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BA" w:rsidRPr="006121BA" w:rsidRDefault="006121BA" w:rsidP="006121BA">
      <w:pPr>
        <w:widowControl/>
        <w:shd w:val="clear" w:color="auto" w:fill="FFFFFF"/>
        <w:spacing w:line="240" w:lineRule="atLeast"/>
        <w:jc w:val="center"/>
        <w:rPr>
          <w:rFonts w:ascii="Arial" w:eastAsia="宋体" w:hAnsi="Arial" w:cs="Arial"/>
          <w:color w:val="333333"/>
          <w:kern w:val="0"/>
          <w:szCs w:val="21"/>
        </w:rPr>
      </w:pPr>
      <w:r w:rsidRPr="006121BA">
        <w:rPr>
          <w:rFonts w:ascii="Arial" w:eastAsia="宋体" w:hAnsi="Arial" w:cs="Arial"/>
          <w:b/>
          <w:bCs/>
          <w:color w:val="333333"/>
          <w:kern w:val="0"/>
          <w:szCs w:val="21"/>
        </w:rPr>
        <w:t>中央行政单位通用办公设备家具配置标准</w:t>
      </w:r>
    </w:p>
    <w:p w:rsidR="006121BA" w:rsidRPr="006121BA" w:rsidRDefault="006121BA" w:rsidP="006121BA">
      <w:pPr>
        <w:widowControl/>
        <w:shd w:val="clear" w:color="auto" w:fill="FFFFFF"/>
        <w:spacing w:line="240" w:lineRule="atLeast"/>
        <w:ind w:firstLine="480"/>
        <w:jc w:val="left"/>
        <w:rPr>
          <w:rFonts w:ascii="Arial" w:eastAsia="宋体" w:hAnsi="Arial" w:cs="Arial" w:hint="eastAsia"/>
          <w:color w:val="333333"/>
          <w:kern w:val="0"/>
          <w:szCs w:val="21"/>
        </w:rPr>
      </w:pP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第一条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为了规范中央行政单位资产配置，健全中央预算标准体系和资产配置标准体系，保障中央行政单位运行，根据国家有关规定，制定本标准。</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第二条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中共中央直属机关，国务院各部委、直属机构、直属事业单位、办事机构，全国人大常委会办公厅，全国政协办公厅，最高人民法院，最高人民检察院，各民主党派中央本级，有关人民团体及中央垂直管理系统行政单位（以下简称中央行政单位）配置通用办公设备、家具适用本标准。</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第三条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本标准所称通用办公设备、家具，是指普遍适用于中央行政单位，满足办公基本需要的设备、家具，不含专业类设备、家具。</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对未列入本标准资产品目内的其他通用办公设备、家具，应当按照与单位履行职能需要相适应的原则，从严控制。</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第四条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本标准是中央预算标准体系和资产配置标准体系的重要组成部分，是编制和审核资产配置计划和配置预算，实施政府采购和资产处置管理等工作的基本依据。</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第五条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本标准包括资产品目、配置数量上限、价格上限、最低使用年限和性能要求等内容。</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资产品目根据办公设备、家具普遍适用程度确定。</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配置数量上限根据单位机构设置、职能、编制内实有人数等确定，是不得超出的数量标准，具体数量由各单位结合实际，按照节约的原则合理配置。</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价格上限根据办公设备、家具市场行情确定，是不得超出的价格标准，具体价格由各单位结合实际，按照节约的原则合理配置。因特殊原因确需超价格上限采购的，应按规定履行审批手续。</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最低使用年限根据办公设备、家具的使用频率和耐用程度等确定，是通用办公设备、家具使用的低限标准。未达到最低使用年限的，除损毁且无法修复外，原则上不得更新。已达到使用年限仍可以使用的，应当继续使用。</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性能要求是对通用办公设备、家具功能、属性、材质等方面的规定。</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第六条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中央行政单位配置办公设备应当按照《</w:t>
      </w:r>
      <w:hyperlink r:id="rId4" w:tgtFrame="_blank" w:history="1">
        <w:r w:rsidRPr="006121BA">
          <w:rPr>
            <w:rFonts w:ascii="Arial" w:eastAsia="宋体" w:hAnsi="Arial" w:cs="Arial"/>
            <w:color w:val="136EC2"/>
            <w:kern w:val="0"/>
            <w:szCs w:val="21"/>
          </w:rPr>
          <w:t>中华人民共和国政府采购法</w:t>
        </w:r>
      </w:hyperlink>
      <w:r w:rsidRPr="006121BA">
        <w:rPr>
          <w:rFonts w:ascii="Arial" w:eastAsia="宋体" w:hAnsi="Arial" w:cs="Arial"/>
          <w:color w:val="333333"/>
          <w:kern w:val="0"/>
          <w:szCs w:val="21"/>
        </w:rPr>
        <w:t>》的规定，配置具有较强安全性、稳定性、兼容性，且能耗低、维修便利的设备，不得配置高端设备。</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中央行政单位配置办公家具应当充分考虑办公布局，符合简朴实用要求，不得配置豪华家具，不得使用名贵木材。</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第七条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本标准根据经济社会发展水平、市场价格变化等因素，适时调整。</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第八条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中央行政单位应当根据本标准的有关规定，结合内设机构职能、工作需要和预算安排情况，在不超出按本标准计算的数量总量内，统筹合理安排本单位内设机构通用办公设备、家具的配置。</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第九条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参照公务员法管理的事业单位和执行行政单位财务和会计制度的其他中央事业单位和社会团体配置通用办公设备、家具的，依照本标准执行。驻外机构办公设备家具配置标准另行制定。</w:t>
      </w:r>
    </w:p>
    <w:p w:rsidR="006121BA" w:rsidRPr="006121BA" w:rsidRDefault="006121BA" w:rsidP="006121BA">
      <w:pPr>
        <w:widowControl/>
        <w:shd w:val="clear" w:color="auto" w:fill="FFFFFF"/>
        <w:spacing w:line="240" w:lineRule="atLeast"/>
        <w:ind w:firstLine="480"/>
        <w:jc w:val="left"/>
        <w:rPr>
          <w:rFonts w:ascii="Arial" w:eastAsia="宋体" w:hAnsi="Arial" w:cs="Arial"/>
          <w:color w:val="333333"/>
          <w:kern w:val="0"/>
          <w:szCs w:val="21"/>
        </w:rPr>
      </w:pPr>
      <w:r w:rsidRPr="006121BA">
        <w:rPr>
          <w:rFonts w:ascii="Arial" w:eastAsia="宋体" w:hAnsi="Arial" w:cs="Arial"/>
          <w:color w:val="333333"/>
          <w:kern w:val="0"/>
          <w:szCs w:val="21"/>
        </w:rPr>
        <w:t>第十条</w:t>
      </w:r>
      <w:r w:rsidRPr="006121BA">
        <w:rPr>
          <w:rFonts w:ascii="Arial" w:eastAsia="宋体" w:hAnsi="Arial" w:cs="Arial"/>
          <w:color w:val="333333"/>
          <w:kern w:val="0"/>
          <w:szCs w:val="21"/>
        </w:rPr>
        <w:t xml:space="preserve"> </w:t>
      </w:r>
      <w:r w:rsidRPr="006121BA">
        <w:rPr>
          <w:rFonts w:ascii="Arial" w:eastAsia="宋体" w:hAnsi="Arial" w:cs="Arial"/>
          <w:color w:val="333333"/>
          <w:kern w:val="0"/>
          <w:szCs w:val="21"/>
        </w:rPr>
        <w:t>本标准自</w:t>
      </w:r>
      <w:r w:rsidRPr="006121BA">
        <w:rPr>
          <w:rFonts w:ascii="Arial" w:eastAsia="宋体" w:hAnsi="Arial" w:cs="Arial"/>
          <w:color w:val="333333"/>
          <w:kern w:val="0"/>
          <w:szCs w:val="21"/>
        </w:rPr>
        <w:t>2016</w:t>
      </w:r>
      <w:r w:rsidRPr="006121BA">
        <w:rPr>
          <w:rFonts w:ascii="Arial" w:eastAsia="宋体" w:hAnsi="Arial" w:cs="Arial"/>
          <w:color w:val="333333"/>
          <w:kern w:val="0"/>
          <w:szCs w:val="21"/>
        </w:rPr>
        <w:t>年</w:t>
      </w:r>
      <w:r w:rsidRPr="006121BA">
        <w:rPr>
          <w:rFonts w:ascii="Arial" w:eastAsia="宋体" w:hAnsi="Arial" w:cs="Arial"/>
          <w:color w:val="333333"/>
          <w:kern w:val="0"/>
          <w:szCs w:val="21"/>
        </w:rPr>
        <w:t>7</w:t>
      </w:r>
      <w:r w:rsidRPr="006121BA">
        <w:rPr>
          <w:rFonts w:ascii="Arial" w:eastAsia="宋体" w:hAnsi="Arial" w:cs="Arial"/>
          <w:color w:val="333333"/>
          <w:kern w:val="0"/>
          <w:szCs w:val="21"/>
        </w:rPr>
        <w:t>月</w:t>
      </w:r>
      <w:r w:rsidRPr="006121BA">
        <w:rPr>
          <w:rFonts w:ascii="Arial" w:eastAsia="宋体" w:hAnsi="Arial" w:cs="Arial"/>
          <w:color w:val="333333"/>
          <w:kern w:val="0"/>
          <w:szCs w:val="21"/>
        </w:rPr>
        <w:t>1</w:t>
      </w:r>
      <w:r w:rsidRPr="006121BA">
        <w:rPr>
          <w:rFonts w:ascii="Arial" w:eastAsia="宋体" w:hAnsi="Arial" w:cs="Arial"/>
          <w:color w:val="333333"/>
          <w:kern w:val="0"/>
          <w:szCs w:val="21"/>
        </w:rPr>
        <w:t>日起施行。《中央国家机关办公设备和办公家具配置标准（试行）》（国管资〔</w:t>
      </w:r>
      <w:r w:rsidRPr="006121BA">
        <w:rPr>
          <w:rFonts w:ascii="Arial" w:eastAsia="宋体" w:hAnsi="Arial" w:cs="Arial"/>
          <w:color w:val="333333"/>
          <w:kern w:val="0"/>
          <w:szCs w:val="21"/>
        </w:rPr>
        <w:t>2009</w:t>
      </w:r>
      <w:r w:rsidRPr="006121BA">
        <w:rPr>
          <w:rFonts w:ascii="Arial" w:eastAsia="宋体" w:hAnsi="Arial" w:cs="Arial"/>
          <w:color w:val="333333"/>
          <w:kern w:val="0"/>
          <w:szCs w:val="21"/>
        </w:rPr>
        <w:t>〕</w:t>
      </w:r>
      <w:r w:rsidRPr="006121BA">
        <w:rPr>
          <w:rFonts w:ascii="Arial" w:eastAsia="宋体" w:hAnsi="Arial" w:cs="Arial"/>
          <w:color w:val="333333"/>
          <w:kern w:val="0"/>
          <w:szCs w:val="21"/>
        </w:rPr>
        <w:t>221</w:t>
      </w:r>
      <w:r w:rsidRPr="006121BA">
        <w:rPr>
          <w:rFonts w:ascii="Arial" w:eastAsia="宋体" w:hAnsi="Arial" w:cs="Arial"/>
          <w:color w:val="333333"/>
          <w:kern w:val="0"/>
          <w:szCs w:val="21"/>
        </w:rPr>
        <w:t>号）和《中央行政单位通用办公设备家具购置费预算标准（试行）》（财行〔</w:t>
      </w:r>
      <w:r w:rsidRPr="006121BA">
        <w:rPr>
          <w:rFonts w:ascii="Arial" w:eastAsia="宋体" w:hAnsi="Arial" w:cs="Arial"/>
          <w:color w:val="333333"/>
          <w:kern w:val="0"/>
          <w:szCs w:val="21"/>
        </w:rPr>
        <w:t>2011</w:t>
      </w:r>
      <w:r w:rsidRPr="006121BA">
        <w:rPr>
          <w:rFonts w:ascii="Arial" w:eastAsia="宋体" w:hAnsi="Arial" w:cs="Arial"/>
          <w:color w:val="333333"/>
          <w:kern w:val="0"/>
          <w:szCs w:val="21"/>
        </w:rPr>
        <w:t>〕</w:t>
      </w:r>
      <w:r w:rsidRPr="006121BA">
        <w:rPr>
          <w:rFonts w:ascii="Arial" w:eastAsia="宋体" w:hAnsi="Arial" w:cs="Arial"/>
          <w:color w:val="333333"/>
          <w:kern w:val="0"/>
          <w:szCs w:val="21"/>
        </w:rPr>
        <w:t>78</w:t>
      </w:r>
      <w:r w:rsidRPr="006121BA">
        <w:rPr>
          <w:rFonts w:ascii="Arial" w:eastAsia="宋体" w:hAnsi="Arial" w:cs="Arial"/>
          <w:color w:val="333333"/>
          <w:kern w:val="0"/>
          <w:szCs w:val="21"/>
        </w:rPr>
        <w:t>号）同时废止。</w:t>
      </w:r>
    </w:p>
    <w:p w:rsidR="006121BA" w:rsidRDefault="006121BA" w:rsidP="006121BA">
      <w:pPr>
        <w:widowControl/>
        <w:shd w:val="clear" w:color="auto" w:fill="FFFFFF"/>
        <w:spacing w:line="240" w:lineRule="atLeast"/>
        <w:jc w:val="left"/>
        <w:outlineLvl w:val="1"/>
        <w:rPr>
          <w:rFonts w:ascii="微软雅黑" w:eastAsia="微软雅黑" w:hAnsi="微软雅黑" w:cs="宋体" w:hint="eastAsia"/>
          <w:color w:val="000000"/>
          <w:kern w:val="0"/>
          <w:sz w:val="22"/>
        </w:rPr>
      </w:pPr>
    </w:p>
    <w:p w:rsidR="006121BA" w:rsidRDefault="006121BA" w:rsidP="006121BA">
      <w:pPr>
        <w:widowControl/>
        <w:shd w:val="clear" w:color="auto" w:fill="FFFFFF"/>
        <w:spacing w:line="240" w:lineRule="atLeast"/>
        <w:jc w:val="left"/>
        <w:outlineLvl w:val="1"/>
        <w:rPr>
          <w:rFonts w:ascii="微软雅黑" w:eastAsia="微软雅黑" w:hAnsi="微软雅黑" w:cs="宋体" w:hint="eastAsia"/>
          <w:color w:val="000000"/>
          <w:kern w:val="0"/>
          <w:sz w:val="22"/>
        </w:rPr>
      </w:pPr>
    </w:p>
    <w:p w:rsidR="006121BA" w:rsidRPr="006121BA" w:rsidRDefault="006121BA" w:rsidP="006121BA">
      <w:pPr>
        <w:widowControl/>
        <w:shd w:val="clear" w:color="auto" w:fill="FFFFFF"/>
        <w:spacing w:line="240" w:lineRule="atLeast"/>
        <w:jc w:val="left"/>
        <w:outlineLvl w:val="1"/>
        <w:rPr>
          <w:rFonts w:ascii="微软雅黑" w:eastAsia="微软雅黑" w:hAnsi="微软雅黑" w:cs="宋体" w:hint="eastAsia"/>
          <w:color w:val="000000"/>
          <w:kern w:val="0"/>
          <w:sz w:val="22"/>
        </w:rPr>
      </w:pPr>
      <w:r w:rsidRPr="006121BA">
        <w:rPr>
          <w:rFonts w:ascii="微软雅黑" w:eastAsia="微软雅黑" w:hAnsi="微软雅黑" w:cs="宋体" w:hint="eastAsia"/>
          <w:color w:val="000000"/>
          <w:kern w:val="0"/>
          <w:sz w:val="22"/>
        </w:rPr>
        <w:lastRenderedPageBreak/>
        <w:t>配置标准</w:t>
      </w:r>
    </w:p>
    <w:p w:rsidR="006121BA" w:rsidRPr="006121BA" w:rsidRDefault="006121BA" w:rsidP="006121BA">
      <w:pPr>
        <w:widowControl/>
        <w:shd w:val="clear" w:color="auto" w:fill="FFFFFF"/>
        <w:spacing w:line="200" w:lineRule="atLeast"/>
        <w:jc w:val="left"/>
        <w:outlineLvl w:val="2"/>
        <w:rPr>
          <w:rFonts w:ascii="微软雅黑" w:eastAsia="微软雅黑" w:hAnsi="微软雅黑" w:cs="宋体" w:hint="eastAsia"/>
          <w:color w:val="333333"/>
          <w:kern w:val="0"/>
          <w:sz w:val="18"/>
          <w:szCs w:val="18"/>
        </w:rPr>
      </w:pPr>
      <w:bookmarkStart w:id="0" w:name="3_1"/>
      <w:bookmarkStart w:id="1" w:name="sub20444578_3_1"/>
      <w:bookmarkStart w:id="2" w:name="办公设备"/>
      <w:bookmarkStart w:id="3" w:name="3-1"/>
      <w:bookmarkEnd w:id="0"/>
      <w:bookmarkEnd w:id="1"/>
      <w:bookmarkEnd w:id="2"/>
      <w:bookmarkEnd w:id="3"/>
      <w:r w:rsidRPr="006121BA">
        <w:rPr>
          <w:rFonts w:ascii="微软雅黑" w:eastAsia="微软雅黑" w:hAnsi="微软雅黑" w:cs="宋体" w:hint="eastAsia"/>
          <w:color w:val="333333"/>
          <w:kern w:val="0"/>
          <w:sz w:val="18"/>
          <w:szCs w:val="18"/>
        </w:rPr>
        <w:t>办公设备</w:t>
      </w:r>
    </w:p>
    <w:tbl>
      <w:tblPr>
        <w:tblW w:w="0" w:type="auto"/>
        <w:shd w:val="clear" w:color="auto" w:fill="FFFFFF"/>
        <w:tblCellMar>
          <w:top w:w="15" w:type="dxa"/>
          <w:left w:w="15" w:type="dxa"/>
          <w:bottom w:w="15" w:type="dxa"/>
          <w:right w:w="15" w:type="dxa"/>
        </w:tblCellMar>
        <w:tblLook w:val="04A0"/>
      </w:tblPr>
      <w:tblGrid>
        <w:gridCol w:w="336"/>
        <w:gridCol w:w="1196"/>
        <w:gridCol w:w="338"/>
        <w:gridCol w:w="2899"/>
        <w:gridCol w:w="1371"/>
        <w:gridCol w:w="1096"/>
        <w:gridCol w:w="1270"/>
      </w:tblGrid>
      <w:tr w:rsidR="006121BA" w:rsidRPr="006121BA" w:rsidTr="006121BA">
        <w:trPr>
          <w:trHeight w:val="230"/>
        </w:trPr>
        <w:tc>
          <w:tcPr>
            <w:tcW w:w="0" w:type="auto"/>
            <w:gridSpan w:val="7"/>
            <w:tcBorders>
              <w:top w:val="nil"/>
              <w:left w:val="nil"/>
              <w:bottom w:val="nil"/>
              <w:right w:val="nil"/>
            </w:tcBorders>
            <w:shd w:val="clear" w:color="auto" w:fill="F8F8F8"/>
            <w:tcMar>
              <w:top w:w="20" w:type="dxa"/>
              <w:left w:w="100" w:type="dxa"/>
              <w:bottom w:w="20" w:type="dxa"/>
              <w:right w:w="100" w:type="dxa"/>
            </w:tcMar>
            <w:vAlign w:val="center"/>
            <w:hideMark/>
          </w:tcPr>
          <w:p w:rsidR="006121BA" w:rsidRPr="006121BA" w:rsidRDefault="006121BA" w:rsidP="006121BA">
            <w:pPr>
              <w:widowControl/>
              <w:jc w:val="center"/>
              <w:rPr>
                <w:rFonts w:ascii="Arial" w:eastAsia="宋体" w:hAnsi="Arial" w:cs="Arial"/>
                <w:b/>
                <w:bCs/>
                <w:color w:val="333333"/>
                <w:kern w:val="0"/>
                <w:sz w:val="14"/>
                <w:szCs w:val="14"/>
              </w:rPr>
            </w:pPr>
            <w:r w:rsidRPr="006121BA">
              <w:rPr>
                <w:rFonts w:ascii="Arial" w:eastAsia="宋体" w:hAnsi="Arial" w:cs="Arial"/>
                <w:b/>
                <w:bCs/>
                <w:color w:val="333333"/>
                <w:kern w:val="0"/>
                <w:sz w:val="14"/>
                <w:szCs w:val="14"/>
              </w:rPr>
              <w:t>中央行政单位通用办公设备配置标准表</w:t>
            </w:r>
          </w:p>
        </w:tc>
      </w:tr>
      <w:tr w:rsidR="006121BA" w:rsidRPr="006121BA" w:rsidTr="006121BA">
        <w:trPr>
          <w:trHeight w:val="23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spacing w:line="22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资产品目</w:t>
            </w:r>
            <w:r w:rsidRPr="006121BA">
              <w:rPr>
                <w:rFonts w:ascii="Arial" w:eastAsia="宋体" w:hAnsi="Arial" w:cs="Arial"/>
                <w:b/>
                <w:bCs/>
                <w:color w:val="333333"/>
                <w:kern w:val="0"/>
                <w:sz w:val="12"/>
                <w:szCs w:val="12"/>
              </w:rPr>
              <w:br/>
            </w:r>
            <w:r w:rsidRPr="006121BA">
              <w:rPr>
                <w:rFonts w:ascii="Arial" w:eastAsia="宋体" w:hAnsi="Arial" w:cs="Arial"/>
                <w:b/>
                <w:bCs/>
                <w:color w:val="333333"/>
                <w:kern w:val="0"/>
                <w:sz w:val="12"/>
                <w:szCs w:val="12"/>
              </w:rPr>
              <w:t xml:space="preserve">　　</w:t>
            </w:r>
          </w:p>
        </w:tc>
        <w:tc>
          <w:tcPr>
            <w:tcW w:w="3936"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spacing w:line="22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数量上限（台）</w:t>
            </w:r>
          </w:p>
        </w:tc>
        <w:tc>
          <w:tcPr>
            <w:tcW w:w="360"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价格上限（元）</w:t>
            </w:r>
          </w:p>
        </w:tc>
        <w:tc>
          <w:tcPr>
            <w:tcW w:w="1956"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最低使用年限</w:t>
            </w:r>
          </w:p>
          <w:p w:rsidR="006121BA" w:rsidRPr="006121BA" w:rsidRDefault="006121BA" w:rsidP="006121BA">
            <w:pPr>
              <w:widowControl/>
              <w:spacing w:line="24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（年）</w:t>
            </w:r>
          </w:p>
        </w:tc>
        <w:tc>
          <w:tcPr>
            <w:tcW w:w="0" w:type="auto"/>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性能要求</w:t>
            </w: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台式计算机</w:t>
            </w:r>
          </w:p>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（含预装正版操作系统软件）</w:t>
            </w:r>
          </w:p>
        </w:tc>
        <w:tc>
          <w:tcPr>
            <w:tcW w:w="210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结合单位办公网络布置以及保密管理的规定合理配置。涉密单位台式计算机配置数量上限为单位编制内实有人数的</w:t>
            </w:r>
            <w:r w:rsidRPr="006121BA">
              <w:rPr>
                <w:rFonts w:ascii="Arial" w:eastAsia="宋体" w:hAnsi="Arial" w:cs="Arial"/>
                <w:color w:val="333333"/>
                <w:kern w:val="0"/>
                <w:sz w:val="12"/>
                <w:szCs w:val="12"/>
              </w:rPr>
              <w:t>150%</w:t>
            </w:r>
            <w:r w:rsidRPr="006121BA">
              <w:rPr>
                <w:rFonts w:ascii="Arial" w:eastAsia="宋体" w:hAnsi="Arial" w:cs="Arial"/>
                <w:color w:val="333333"/>
                <w:kern w:val="0"/>
                <w:sz w:val="12"/>
                <w:szCs w:val="12"/>
              </w:rPr>
              <w:t>；非涉密单位台式计算机配置数量上限为单位编制内实有人数的</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5,000</w:t>
            </w:r>
          </w:p>
        </w:tc>
        <w:tc>
          <w:tcPr>
            <w:tcW w:w="19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441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按照《中华人民共和国政府采购法》的规定，配置具有较强安全性、稳定性、兼容性，且能耗低、维修便利的设备，不得配置高端设备</w:t>
            </w: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便携式计算机</w:t>
            </w:r>
          </w:p>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（含预装正版操作系统软件）</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便携式计算机配置数量上限为单位编制内实有人数的</w:t>
            </w:r>
            <w:r w:rsidRPr="006121BA">
              <w:rPr>
                <w:rFonts w:ascii="Arial" w:eastAsia="宋体" w:hAnsi="Arial" w:cs="Arial"/>
                <w:color w:val="333333"/>
                <w:kern w:val="0"/>
                <w:sz w:val="12"/>
                <w:szCs w:val="12"/>
              </w:rPr>
              <w:t>50%</w:t>
            </w:r>
            <w:r w:rsidRPr="006121BA">
              <w:rPr>
                <w:rFonts w:ascii="Arial" w:eastAsia="宋体" w:hAnsi="Arial" w:cs="Arial"/>
                <w:color w:val="333333"/>
                <w:kern w:val="0"/>
                <w:sz w:val="12"/>
                <w:szCs w:val="12"/>
              </w:rPr>
              <w:t>。外勤单位可增加便携式计算机数量，同时酌情减少相应数量的台式计算机。</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7,000</w:t>
            </w:r>
          </w:p>
        </w:tc>
        <w:tc>
          <w:tcPr>
            <w:tcW w:w="19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39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打印机</w:t>
            </w:r>
          </w:p>
        </w:tc>
        <w:tc>
          <w:tcPr>
            <w:tcW w:w="441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A4</w:t>
            </w:r>
          </w:p>
        </w:tc>
        <w:tc>
          <w:tcPr>
            <w:tcW w:w="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黑白</w:t>
            </w:r>
          </w:p>
        </w:tc>
        <w:tc>
          <w:tcPr>
            <w:tcW w:w="3120"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单位</w:t>
            </w:r>
            <w:r w:rsidRPr="006121BA">
              <w:rPr>
                <w:rFonts w:ascii="Arial" w:eastAsia="宋体" w:hAnsi="Arial" w:cs="Arial"/>
                <w:color w:val="333333"/>
                <w:kern w:val="0"/>
                <w:sz w:val="12"/>
                <w:szCs w:val="12"/>
              </w:rPr>
              <w:t>A3</w:t>
            </w:r>
            <w:r w:rsidRPr="006121BA">
              <w:rPr>
                <w:rFonts w:ascii="Arial" w:eastAsia="宋体" w:hAnsi="Arial" w:cs="Arial"/>
                <w:color w:val="333333"/>
                <w:kern w:val="0"/>
                <w:sz w:val="12"/>
                <w:szCs w:val="12"/>
              </w:rPr>
              <w:t>和</w:t>
            </w:r>
            <w:r w:rsidRPr="006121BA">
              <w:rPr>
                <w:rFonts w:ascii="Arial" w:eastAsia="宋体" w:hAnsi="Arial" w:cs="Arial"/>
                <w:color w:val="333333"/>
                <w:kern w:val="0"/>
                <w:sz w:val="12"/>
                <w:szCs w:val="12"/>
              </w:rPr>
              <w:t>A4</w:t>
            </w:r>
            <w:r w:rsidRPr="006121BA">
              <w:rPr>
                <w:rFonts w:ascii="Arial" w:eastAsia="宋体" w:hAnsi="Arial" w:cs="Arial"/>
                <w:color w:val="333333"/>
                <w:kern w:val="0"/>
                <w:sz w:val="12"/>
                <w:szCs w:val="12"/>
              </w:rPr>
              <w:t>打印机的配置数量上限按单位编制内实有人数的</w:t>
            </w:r>
            <w:r w:rsidRPr="006121BA">
              <w:rPr>
                <w:rFonts w:ascii="Arial" w:eastAsia="宋体" w:hAnsi="Arial" w:cs="Arial"/>
                <w:color w:val="333333"/>
                <w:kern w:val="0"/>
                <w:sz w:val="12"/>
                <w:szCs w:val="12"/>
              </w:rPr>
              <w:t>80%</w:t>
            </w:r>
            <w:r w:rsidRPr="006121BA">
              <w:rPr>
                <w:rFonts w:ascii="Arial" w:eastAsia="宋体" w:hAnsi="Arial" w:cs="Arial"/>
                <w:color w:val="333333"/>
                <w:kern w:val="0"/>
                <w:sz w:val="12"/>
                <w:szCs w:val="12"/>
              </w:rPr>
              <w:t>计算，由单位根据工作需要选择配置</w:t>
            </w:r>
            <w:r w:rsidRPr="006121BA">
              <w:rPr>
                <w:rFonts w:ascii="Arial" w:eastAsia="宋体" w:hAnsi="Arial" w:cs="Arial"/>
                <w:color w:val="333333"/>
                <w:kern w:val="0"/>
                <w:sz w:val="12"/>
                <w:szCs w:val="12"/>
              </w:rPr>
              <w:t>A3</w:t>
            </w:r>
            <w:r w:rsidRPr="006121BA">
              <w:rPr>
                <w:rFonts w:ascii="Arial" w:eastAsia="宋体" w:hAnsi="Arial" w:cs="Arial"/>
                <w:color w:val="333333"/>
                <w:kern w:val="0"/>
                <w:sz w:val="12"/>
                <w:szCs w:val="12"/>
              </w:rPr>
              <w:t>或</w:t>
            </w:r>
            <w:r w:rsidRPr="006121BA">
              <w:rPr>
                <w:rFonts w:ascii="Arial" w:eastAsia="宋体" w:hAnsi="Arial" w:cs="Arial"/>
                <w:color w:val="333333"/>
                <w:kern w:val="0"/>
                <w:sz w:val="12"/>
                <w:szCs w:val="12"/>
              </w:rPr>
              <w:t>A4</w:t>
            </w:r>
            <w:r w:rsidRPr="006121BA">
              <w:rPr>
                <w:rFonts w:ascii="Arial" w:eastAsia="宋体" w:hAnsi="Arial" w:cs="Arial"/>
                <w:color w:val="333333"/>
                <w:kern w:val="0"/>
                <w:sz w:val="12"/>
                <w:szCs w:val="12"/>
              </w:rPr>
              <w:t>打印机。其中，</w:t>
            </w:r>
            <w:r w:rsidRPr="006121BA">
              <w:rPr>
                <w:rFonts w:ascii="Arial" w:eastAsia="宋体" w:hAnsi="Arial" w:cs="Arial"/>
                <w:color w:val="333333"/>
                <w:kern w:val="0"/>
                <w:sz w:val="12"/>
                <w:szCs w:val="12"/>
              </w:rPr>
              <w:t xml:space="preserve"> A3</w:t>
            </w:r>
            <w:r w:rsidRPr="006121BA">
              <w:rPr>
                <w:rFonts w:ascii="Arial" w:eastAsia="宋体" w:hAnsi="Arial" w:cs="Arial"/>
                <w:color w:val="333333"/>
                <w:kern w:val="0"/>
                <w:sz w:val="12"/>
                <w:szCs w:val="12"/>
              </w:rPr>
              <w:t>打印机配置数量上限按单位编制内实有人数的</w:t>
            </w:r>
            <w:r w:rsidRPr="006121BA">
              <w:rPr>
                <w:rFonts w:ascii="Arial" w:eastAsia="宋体" w:hAnsi="Arial" w:cs="Arial"/>
                <w:color w:val="333333"/>
                <w:kern w:val="0"/>
                <w:sz w:val="12"/>
                <w:szCs w:val="12"/>
              </w:rPr>
              <w:t>15%</w:t>
            </w:r>
            <w:r w:rsidRPr="006121BA">
              <w:rPr>
                <w:rFonts w:ascii="Arial" w:eastAsia="宋体" w:hAnsi="Arial" w:cs="Arial"/>
                <w:color w:val="333333"/>
                <w:kern w:val="0"/>
                <w:sz w:val="12"/>
                <w:szCs w:val="12"/>
              </w:rPr>
              <w:t>计算。原则上不配备彩色打印机，确有需要的，经单位资产管理部门负责人同意后根据工作需要合理配置，配置数量上限按单位编制内实有人数的</w:t>
            </w:r>
            <w:r w:rsidRPr="006121BA">
              <w:rPr>
                <w:rFonts w:ascii="Arial" w:eastAsia="宋体" w:hAnsi="Arial" w:cs="Arial"/>
                <w:color w:val="333333"/>
                <w:kern w:val="0"/>
                <w:sz w:val="12"/>
                <w:szCs w:val="12"/>
              </w:rPr>
              <w:t>3%</w:t>
            </w:r>
            <w:r w:rsidRPr="006121BA">
              <w:rPr>
                <w:rFonts w:ascii="Arial" w:eastAsia="宋体" w:hAnsi="Arial" w:cs="Arial"/>
                <w:color w:val="333333"/>
                <w:kern w:val="0"/>
                <w:sz w:val="12"/>
                <w:szCs w:val="12"/>
              </w:rPr>
              <w:t>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1,200</w:t>
            </w:r>
          </w:p>
        </w:tc>
        <w:tc>
          <w:tcPr>
            <w:tcW w:w="195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34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彩色</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3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2,000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408"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A3</w:t>
            </w:r>
          </w:p>
        </w:tc>
        <w:tc>
          <w:tcPr>
            <w:tcW w:w="40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黑白</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106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7,600</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40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彩色</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441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15,000</w:t>
            </w:r>
          </w:p>
        </w:tc>
        <w:tc>
          <w:tcPr>
            <w:tcW w:w="106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票据</w:t>
            </w:r>
            <w:r w:rsidRPr="006121BA">
              <w:rPr>
                <w:rFonts w:ascii="Arial" w:eastAsia="宋体" w:hAnsi="Arial" w:cs="Arial"/>
                <w:color w:val="333333"/>
                <w:kern w:val="0"/>
                <w:sz w:val="12"/>
                <w:szCs w:val="12"/>
              </w:rPr>
              <w:br/>
            </w:r>
            <w:r w:rsidRPr="006121BA">
              <w:rPr>
                <w:rFonts w:ascii="Arial" w:eastAsia="宋体" w:hAnsi="Arial" w:cs="Arial"/>
                <w:color w:val="333333"/>
                <w:kern w:val="0"/>
                <w:sz w:val="12"/>
                <w:szCs w:val="12"/>
              </w:rPr>
              <w:t xml:space="preserve">　　打印机</w:t>
            </w:r>
          </w:p>
        </w:tc>
        <w:tc>
          <w:tcPr>
            <w:tcW w:w="120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根据机构职能和工作需要合理配置</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3,000</w:t>
            </w:r>
          </w:p>
        </w:tc>
        <w:tc>
          <w:tcPr>
            <w:tcW w:w="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复印机</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编制内实有人数在</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人以内的单位，每</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台复印机，不足</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人的按</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人计算；编制内实有人数在</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人以上的单位，超出</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人的部分每</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台复印机，不足</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人的按</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35,000</w:t>
            </w:r>
          </w:p>
        </w:tc>
        <w:tc>
          <w:tcPr>
            <w:tcW w:w="19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r w:rsidRPr="006121BA">
              <w:rPr>
                <w:rFonts w:ascii="Arial" w:eastAsia="宋体" w:hAnsi="Arial" w:cs="Arial"/>
                <w:color w:val="333333"/>
                <w:kern w:val="0"/>
                <w:sz w:val="12"/>
                <w:szCs w:val="12"/>
              </w:rPr>
              <w:t>年或复印</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万张纸</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一体机</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传真机</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配置数量上限按单位编制内实有人数的</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3,000</w:t>
            </w:r>
          </w:p>
        </w:tc>
        <w:tc>
          <w:tcPr>
            <w:tcW w:w="16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扫描仪</w:t>
            </w:r>
          </w:p>
        </w:tc>
        <w:tc>
          <w:tcPr>
            <w:tcW w:w="7128"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配置数量上限按单位编制内实有人数的</w:t>
            </w:r>
            <w:r w:rsidRPr="006121BA">
              <w:rPr>
                <w:rFonts w:ascii="Arial" w:eastAsia="宋体" w:hAnsi="Arial" w:cs="Arial"/>
                <w:color w:val="333333"/>
                <w:kern w:val="0"/>
                <w:sz w:val="12"/>
                <w:szCs w:val="12"/>
              </w:rPr>
              <w:t>5%</w:t>
            </w:r>
            <w:r w:rsidRPr="006121BA">
              <w:rPr>
                <w:rFonts w:ascii="Arial" w:eastAsia="宋体" w:hAnsi="Arial" w:cs="Arial"/>
                <w:color w:val="333333"/>
                <w:kern w:val="0"/>
                <w:sz w:val="12"/>
                <w:szCs w:val="12"/>
              </w:rPr>
              <w:t>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4,000</w:t>
            </w:r>
          </w:p>
        </w:tc>
        <w:tc>
          <w:tcPr>
            <w:tcW w:w="16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碎纸机</w:t>
            </w:r>
          </w:p>
        </w:tc>
        <w:tc>
          <w:tcPr>
            <w:tcW w:w="31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配置数量上限按单位编制内实有人数的</w:t>
            </w:r>
            <w:r w:rsidRPr="006121BA">
              <w:rPr>
                <w:rFonts w:ascii="Arial" w:eastAsia="宋体" w:hAnsi="Arial" w:cs="Arial"/>
                <w:color w:val="333333"/>
                <w:kern w:val="0"/>
                <w:sz w:val="12"/>
                <w:szCs w:val="12"/>
              </w:rPr>
              <w:t>5%</w:t>
            </w:r>
            <w:r w:rsidRPr="006121BA">
              <w:rPr>
                <w:rFonts w:ascii="Arial" w:eastAsia="宋体" w:hAnsi="Arial" w:cs="Arial"/>
                <w:color w:val="333333"/>
                <w:kern w:val="0"/>
                <w:sz w:val="12"/>
                <w:szCs w:val="12"/>
              </w:rPr>
              <w:t>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1,000</w:t>
            </w:r>
          </w:p>
        </w:tc>
        <w:tc>
          <w:tcPr>
            <w:tcW w:w="16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932" w:type="dxa"/>
            <w:gridSpan w:val="3"/>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投影仪</w:t>
            </w:r>
          </w:p>
        </w:tc>
        <w:tc>
          <w:tcPr>
            <w:tcW w:w="0" w:type="auto"/>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编制内实有人数在</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人以内的单位，每</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台投影仪，不足</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人的按</w:t>
            </w:r>
            <w:r w:rsidRPr="006121BA">
              <w:rPr>
                <w:rFonts w:ascii="Arial" w:eastAsia="宋体" w:hAnsi="Arial" w:cs="Arial"/>
                <w:color w:val="333333"/>
                <w:kern w:val="0"/>
                <w:sz w:val="12"/>
                <w:szCs w:val="12"/>
              </w:rPr>
              <w:t>20</w:t>
            </w:r>
            <w:r w:rsidRPr="006121BA">
              <w:rPr>
                <w:rFonts w:ascii="Arial" w:eastAsia="宋体" w:hAnsi="Arial" w:cs="Arial"/>
                <w:color w:val="333333"/>
                <w:kern w:val="0"/>
                <w:sz w:val="12"/>
                <w:szCs w:val="12"/>
              </w:rPr>
              <w:t>人计算；编制内实有人数在</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人以上的单位，超出</w:t>
            </w: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人的部分每</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台投影仪，不足</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人的按</w:t>
            </w:r>
            <w:r w:rsidRPr="006121BA">
              <w:rPr>
                <w:rFonts w:ascii="Arial" w:eastAsia="宋体" w:hAnsi="Arial" w:cs="Arial"/>
                <w:color w:val="333333"/>
                <w:kern w:val="0"/>
                <w:sz w:val="12"/>
                <w:szCs w:val="12"/>
              </w:rPr>
              <w:t>30</w:t>
            </w:r>
            <w:r w:rsidRPr="006121BA">
              <w:rPr>
                <w:rFonts w:ascii="Arial" w:eastAsia="宋体" w:hAnsi="Arial" w:cs="Arial"/>
                <w:color w:val="333333"/>
                <w:kern w:val="0"/>
                <w:sz w:val="12"/>
                <w:szCs w:val="12"/>
              </w:rPr>
              <w:t>人计算。</w:t>
            </w:r>
          </w:p>
        </w:tc>
        <w:tc>
          <w:tcPr>
            <w:tcW w:w="36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10,000</w:t>
            </w:r>
          </w:p>
        </w:tc>
        <w:tc>
          <w:tcPr>
            <w:tcW w:w="16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6</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gridSpan w:val="7"/>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spacing w:line="240" w:lineRule="atLeast"/>
              <w:jc w:val="left"/>
              <w:rPr>
                <w:rFonts w:ascii="Arial" w:eastAsia="宋体" w:hAnsi="Arial" w:cs="Arial"/>
                <w:color w:val="333333"/>
                <w:kern w:val="0"/>
                <w:sz w:val="12"/>
                <w:szCs w:val="12"/>
              </w:rPr>
            </w:pPr>
            <w:r w:rsidRPr="006121BA">
              <w:rPr>
                <w:rFonts w:ascii="Arial" w:eastAsia="宋体" w:hAnsi="Arial" w:cs="Arial"/>
                <w:b/>
                <w:bCs/>
                <w:color w:val="333333"/>
                <w:kern w:val="0"/>
                <w:sz w:val="12"/>
                <w:szCs w:val="12"/>
              </w:rPr>
              <w:t>注：价格上限中的价格指单台设备的价格。</w:t>
            </w:r>
            <w:r w:rsidRPr="006121BA">
              <w:rPr>
                <w:rFonts w:ascii="Arial" w:eastAsia="宋体" w:hAnsi="Arial" w:cs="Arial"/>
                <w:b/>
                <w:bCs/>
                <w:color w:val="3366CC"/>
                <w:kern w:val="0"/>
                <w:sz w:val="12"/>
                <w:vertAlign w:val="superscript"/>
              </w:rPr>
              <w:t> </w:t>
            </w:r>
          </w:p>
        </w:tc>
      </w:tr>
    </w:tbl>
    <w:p w:rsidR="006121BA" w:rsidRPr="006121BA" w:rsidRDefault="006121BA" w:rsidP="006121BA">
      <w:pPr>
        <w:widowControl/>
        <w:shd w:val="clear" w:color="auto" w:fill="FFFFFF"/>
        <w:spacing w:line="200" w:lineRule="atLeast"/>
        <w:jc w:val="left"/>
        <w:outlineLvl w:val="2"/>
        <w:rPr>
          <w:rFonts w:ascii="微软雅黑" w:eastAsia="微软雅黑" w:hAnsi="微软雅黑" w:cs="宋体" w:hint="eastAsia"/>
          <w:color w:val="333333"/>
          <w:kern w:val="0"/>
          <w:sz w:val="18"/>
          <w:szCs w:val="18"/>
        </w:rPr>
      </w:pPr>
      <w:bookmarkStart w:id="4" w:name="3_2"/>
      <w:bookmarkStart w:id="5" w:name="sub20444578_3_2"/>
      <w:bookmarkStart w:id="6" w:name="办公家具"/>
      <w:bookmarkStart w:id="7" w:name="3-2"/>
      <w:bookmarkEnd w:id="4"/>
      <w:bookmarkEnd w:id="5"/>
      <w:bookmarkEnd w:id="6"/>
      <w:bookmarkEnd w:id="7"/>
      <w:r w:rsidRPr="006121BA">
        <w:rPr>
          <w:rFonts w:ascii="微软雅黑" w:eastAsia="微软雅黑" w:hAnsi="微软雅黑" w:cs="宋体" w:hint="eastAsia"/>
          <w:color w:val="333333"/>
          <w:kern w:val="0"/>
          <w:sz w:val="18"/>
          <w:szCs w:val="18"/>
        </w:rPr>
        <w:t>办公家具</w:t>
      </w:r>
    </w:p>
    <w:tbl>
      <w:tblPr>
        <w:tblW w:w="0" w:type="auto"/>
        <w:shd w:val="clear" w:color="auto" w:fill="FFFFFF"/>
        <w:tblCellMar>
          <w:top w:w="15" w:type="dxa"/>
          <w:left w:w="15" w:type="dxa"/>
          <w:bottom w:w="15" w:type="dxa"/>
          <w:right w:w="15" w:type="dxa"/>
        </w:tblCellMar>
        <w:tblLook w:val="04A0"/>
      </w:tblPr>
      <w:tblGrid>
        <w:gridCol w:w="576"/>
        <w:gridCol w:w="876"/>
        <w:gridCol w:w="2556"/>
        <w:gridCol w:w="1620"/>
        <w:gridCol w:w="1056"/>
        <w:gridCol w:w="1368"/>
      </w:tblGrid>
      <w:tr w:rsidR="006121BA" w:rsidRPr="006121BA" w:rsidTr="006121BA">
        <w:trPr>
          <w:trHeight w:val="230"/>
        </w:trPr>
        <w:tc>
          <w:tcPr>
            <w:tcW w:w="0" w:type="auto"/>
            <w:gridSpan w:val="6"/>
            <w:tcBorders>
              <w:top w:val="nil"/>
              <w:left w:val="nil"/>
              <w:bottom w:val="nil"/>
              <w:right w:val="nil"/>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20" w:lineRule="atLeast"/>
              <w:jc w:val="center"/>
              <w:rPr>
                <w:rFonts w:ascii="Arial" w:eastAsia="宋体" w:hAnsi="Arial" w:cs="Arial"/>
                <w:b/>
                <w:bCs/>
                <w:color w:val="000000"/>
                <w:kern w:val="0"/>
                <w:sz w:val="14"/>
                <w:szCs w:val="14"/>
              </w:rPr>
            </w:pPr>
            <w:r w:rsidRPr="006121BA">
              <w:rPr>
                <w:rFonts w:ascii="Arial" w:eastAsia="宋体" w:hAnsi="Arial" w:cs="Arial"/>
                <w:b/>
                <w:bCs/>
                <w:color w:val="000000"/>
                <w:kern w:val="0"/>
                <w:sz w:val="14"/>
                <w:szCs w:val="14"/>
              </w:rPr>
              <w:t>中央行政单位通用办公家具配置标准表</w:t>
            </w:r>
          </w:p>
        </w:tc>
      </w:tr>
      <w:tr w:rsidR="006121BA" w:rsidRPr="006121BA" w:rsidTr="006121BA">
        <w:trPr>
          <w:trHeight w:val="230"/>
        </w:trPr>
        <w:tc>
          <w:tcPr>
            <w:tcW w:w="0" w:type="auto"/>
            <w:gridSpan w:val="2"/>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20" w:lineRule="atLeast"/>
              <w:jc w:val="left"/>
              <w:rPr>
                <w:rFonts w:ascii="Arial" w:eastAsia="宋体" w:hAnsi="Arial" w:cs="Arial"/>
                <w:b/>
                <w:bCs/>
                <w:color w:val="000000"/>
                <w:kern w:val="0"/>
                <w:sz w:val="12"/>
                <w:szCs w:val="12"/>
              </w:rPr>
            </w:pPr>
            <w:r w:rsidRPr="006121BA">
              <w:rPr>
                <w:rFonts w:ascii="Arial" w:eastAsia="宋体" w:hAnsi="Arial" w:cs="Arial"/>
                <w:b/>
                <w:bCs/>
                <w:color w:val="000000"/>
                <w:kern w:val="0"/>
                <w:sz w:val="12"/>
                <w:szCs w:val="12"/>
              </w:rPr>
              <w:t>资产品目</w:t>
            </w:r>
          </w:p>
        </w:tc>
        <w:tc>
          <w:tcPr>
            <w:tcW w:w="144"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20" w:lineRule="atLeast"/>
              <w:jc w:val="left"/>
              <w:rPr>
                <w:rFonts w:ascii="Arial" w:eastAsia="宋体" w:hAnsi="Arial" w:cs="Arial"/>
                <w:b/>
                <w:bCs/>
                <w:color w:val="000000"/>
                <w:kern w:val="0"/>
                <w:sz w:val="12"/>
                <w:szCs w:val="12"/>
              </w:rPr>
            </w:pPr>
            <w:r w:rsidRPr="006121BA">
              <w:rPr>
                <w:rFonts w:ascii="Arial" w:eastAsia="宋体" w:hAnsi="Arial" w:cs="Arial"/>
                <w:b/>
                <w:bCs/>
                <w:color w:val="000000"/>
                <w:kern w:val="0"/>
                <w:sz w:val="12"/>
                <w:szCs w:val="12"/>
              </w:rPr>
              <w:t>数量上限（套、件、组）</w:t>
            </w:r>
          </w:p>
        </w:tc>
        <w:tc>
          <w:tcPr>
            <w:tcW w:w="1296"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20" w:lineRule="atLeast"/>
              <w:jc w:val="left"/>
              <w:rPr>
                <w:rFonts w:ascii="Arial" w:eastAsia="宋体" w:hAnsi="Arial" w:cs="Arial"/>
                <w:b/>
                <w:bCs/>
                <w:color w:val="000000"/>
                <w:kern w:val="0"/>
                <w:sz w:val="12"/>
                <w:szCs w:val="12"/>
              </w:rPr>
            </w:pPr>
            <w:r w:rsidRPr="006121BA">
              <w:rPr>
                <w:rFonts w:ascii="Arial" w:eastAsia="宋体" w:hAnsi="Arial" w:cs="Arial"/>
                <w:b/>
                <w:bCs/>
                <w:color w:val="000000"/>
                <w:kern w:val="0"/>
                <w:sz w:val="12"/>
                <w:szCs w:val="12"/>
              </w:rPr>
              <w:t>价格上限（元）</w:t>
            </w:r>
          </w:p>
        </w:tc>
        <w:tc>
          <w:tcPr>
            <w:tcW w:w="984"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20" w:lineRule="atLeast"/>
              <w:jc w:val="left"/>
              <w:rPr>
                <w:rFonts w:ascii="Arial" w:eastAsia="宋体" w:hAnsi="Arial" w:cs="Arial"/>
                <w:b/>
                <w:bCs/>
                <w:color w:val="000000"/>
                <w:kern w:val="0"/>
                <w:sz w:val="12"/>
                <w:szCs w:val="12"/>
              </w:rPr>
            </w:pPr>
            <w:r w:rsidRPr="006121BA">
              <w:rPr>
                <w:rFonts w:ascii="Arial" w:eastAsia="宋体" w:hAnsi="Arial" w:cs="Arial"/>
                <w:b/>
                <w:bCs/>
                <w:color w:val="000000"/>
                <w:kern w:val="0"/>
                <w:sz w:val="12"/>
                <w:szCs w:val="12"/>
              </w:rPr>
              <w:t>最低使用年限（年）</w:t>
            </w:r>
          </w:p>
        </w:tc>
        <w:tc>
          <w:tcPr>
            <w:tcW w:w="1260" w:type="dxa"/>
            <w:tcBorders>
              <w:top w:val="single" w:sz="4" w:space="0" w:color="E6E6E6"/>
              <w:left w:val="single" w:sz="4" w:space="0" w:color="E6E6E6"/>
              <w:bottom w:val="single" w:sz="4" w:space="0" w:color="E6E6E6"/>
              <w:right w:val="single" w:sz="4" w:space="0" w:color="E6E6E6"/>
            </w:tcBorders>
            <w:shd w:val="clear" w:color="auto" w:fill="F8F8F8"/>
            <w:tcMar>
              <w:top w:w="20" w:type="dxa"/>
              <w:left w:w="100" w:type="dxa"/>
              <w:bottom w:w="20" w:type="dxa"/>
              <w:right w:w="100" w:type="dxa"/>
            </w:tcMar>
            <w:vAlign w:val="center"/>
            <w:hideMark/>
          </w:tcPr>
          <w:p w:rsidR="006121BA" w:rsidRPr="006121BA" w:rsidRDefault="006121BA" w:rsidP="006121BA">
            <w:pPr>
              <w:widowControl/>
              <w:wordWrap w:val="0"/>
              <w:spacing w:before="50" w:after="50" w:line="240" w:lineRule="atLeast"/>
              <w:jc w:val="left"/>
              <w:rPr>
                <w:rFonts w:ascii="Arial" w:eastAsia="宋体" w:hAnsi="Arial" w:cs="Arial"/>
                <w:b/>
                <w:bCs/>
                <w:color w:val="333333"/>
                <w:kern w:val="0"/>
                <w:sz w:val="12"/>
                <w:szCs w:val="12"/>
              </w:rPr>
            </w:pPr>
            <w:r w:rsidRPr="006121BA">
              <w:rPr>
                <w:rFonts w:ascii="Arial" w:eastAsia="宋体" w:hAnsi="Arial" w:cs="Arial"/>
                <w:b/>
                <w:bCs/>
                <w:color w:val="333333"/>
                <w:kern w:val="0"/>
                <w:sz w:val="12"/>
                <w:szCs w:val="12"/>
              </w:rPr>
              <w:t>性能要求</w:t>
            </w: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lastRenderedPageBreak/>
              <w:t>办公桌</w:t>
            </w:r>
          </w:p>
        </w:tc>
        <w:tc>
          <w:tcPr>
            <w:tcW w:w="255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套</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人</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司局级：</w:t>
            </w:r>
            <w:r w:rsidRPr="006121BA">
              <w:rPr>
                <w:rFonts w:ascii="Arial" w:eastAsia="宋体" w:hAnsi="Arial" w:cs="Arial"/>
                <w:color w:val="333333"/>
                <w:kern w:val="0"/>
                <w:sz w:val="12"/>
                <w:szCs w:val="12"/>
              </w:rPr>
              <w:t>4,500</w:t>
            </w:r>
            <w:r w:rsidRPr="006121BA">
              <w:rPr>
                <w:rFonts w:ascii="Arial" w:eastAsia="宋体" w:hAnsi="Arial" w:cs="Arial"/>
                <w:color w:val="333333"/>
                <w:kern w:val="0"/>
                <w:sz w:val="12"/>
                <w:szCs w:val="12"/>
              </w:rPr>
              <w:t>；</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处级及以下：</w:t>
            </w:r>
            <w:r w:rsidRPr="006121BA">
              <w:rPr>
                <w:rFonts w:ascii="Arial" w:eastAsia="宋体" w:hAnsi="Arial" w:cs="Arial"/>
                <w:color w:val="333333"/>
                <w:kern w:val="0"/>
                <w:sz w:val="12"/>
                <w:szCs w:val="12"/>
              </w:rPr>
              <w:t>3,000</w:t>
            </w:r>
          </w:p>
        </w:tc>
        <w:tc>
          <w:tcPr>
            <w:tcW w:w="804"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1248"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充分考虑办公布局，符合简朴实用、经典耐用要求，不得配置豪华家具，不得使用名贵木材</w:t>
            </w: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办公椅</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1620"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司局级：</w:t>
            </w:r>
            <w:r w:rsidRPr="006121BA">
              <w:rPr>
                <w:rFonts w:ascii="Arial" w:eastAsia="宋体" w:hAnsi="Arial" w:cs="Arial"/>
                <w:color w:val="333333"/>
                <w:kern w:val="0"/>
                <w:sz w:val="12"/>
                <w:szCs w:val="12"/>
              </w:rPr>
              <w:t>1,500</w:t>
            </w:r>
            <w:r w:rsidRPr="006121BA">
              <w:rPr>
                <w:rFonts w:ascii="Arial" w:eastAsia="宋体" w:hAnsi="Arial" w:cs="Arial"/>
                <w:color w:val="333333"/>
                <w:kern w:val="0"/>
                <w:sz w:val="12"/>
                <w:szCs w:val="12"/>
              </w:rPr>
              <w:t>；</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处级及以下：</w:t>
            </w:r>
            <w:r w:rsidRPr="006121BA">
              <w:rPr>
                <w:rFonts w:ascii="Arial" w:eastAsia="宋体" w:hAnsi="Arial" w:cs="Arial"/>
                <w:color w:val="333333"/>
                <w:kern w:val="0"/>
                <w:sz w:val="12"/>
                <w:szCs w:val="12"/>
              </w:rPr>
              <w:t>800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57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沙发</w:t>
            </w:r>
          </w:p>
        </w:tc>
        <w:tc>
          <w:tcPr>
            <w:tcW w:w="8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三人沙发</w:t>
            </w:r>
          </w:p>
        </w:tc>
        <w:tc>
          <w:tcPr>
            <w:tcW w:w="255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视办公室使用面积，每个处级及以下办公室可以配置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个三人沙发或</w:t>
            </w:r>
            <w:r w:rsidRPr="006121BA">
              <w:rPr>
                <w:rFonts w:ascii="Arial" w:eastAsia="宋体" w:hAnsi="Arial" w:cs="Arial"/>
                <w:color w:val="333333"/>
                <w:kern w:val="0"/>
                <w:sz w:val="12"/>
                <w:szCs w:val="12"/>
              </w:rPr>
              <w:t>2</w:t>
            </w:r>
            <w:r w:rsidRPr="006121BA">
              <w:rPr>
                <w:rFonts w:ascii="Arial" w:eastAsia="宋体" w:hAnsi="Arial" w:cs="Arial"/>
                <w:color w:val="333333"/>
                <w:kern w:val="0"/>
                <w:sz w:val="12"/>
                <w:szCs w:val="12"/>
              </w:rPr>
              <w:t>个单人沙发，司局级办公室可以配置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个三人沙发和</w:t>
            </w:r>
            <w:r w:rsidRPr="006121BA">
              <w:rPr>
                <w:rFonts w:ascii="Arial" w:eastAsia="宋体" w:hAnsi="Arial" w:cs="Arial"/>
                <w:color w:val="333333"/>
                <w:kern w:val="0"/>
                <w:sz w:val="12"/>
                <w:szCs w:val="12"/>
              </w:rPr>
              <w:t>2</w:t>
            </w:r>
            <w:r w:rsidRPr="006121BA">
              <w:rPr>
                <w:rFonts w:ascii="Arial" w:eastAsia="宋体" w:hAnsi="Arial" w:cs="Arial"/>
                <w:color w:val="333333"/>
                <w:kern w:val="0"/>
                <w:sz w:val="12"/>
                <w:szCs w:val="12"/>
              </w:rPr>
              <w:t>个单人沙发</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3,000</w:t>
            </w:r>
          </w:p>
        </w:tc>
        <w:tc>
          <w:tcPr>
            <w:tcW w:w="804"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8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单人沙发</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14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1,500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57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茶几</w:t>
            </w:r>
          </w:p>
        </w:tc>
        <w:tc>
          <w:tcPr>
            <w:tcW w:w="8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大茶几</w:t>
            </w:r>
          </w:p>
        </w:tc>
        <w:tc>
          <w:tcPr>
            <w:tcW w:w="2556"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视办公室使用面积，每个办公室可以选择配置</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个大茶几或者</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个小茶几</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1,000</w:t>
            </w:r>
          </w:p>
        </w:tc>
        <w:tc>
          <w:tcPr>
            <w:tcW w:w="804" w:type="dxa"/>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8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小茶几</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14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800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桌前椅</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个</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办公室</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800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vMerge w:val="restart"/>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书柜</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司局级：</w:t>
            </w:r>
            <w:r w:rsidRPr="006121BA">
              <w:rPr>
                <w:rFonts w:ascii="Arial" w:eastAsia="宋体" w:hAnsi="Arial" w:cs="Arial"/>
                <w:color w:val="333333"/>
                <w:kern w:val="0"/>
                <w:sz w:val="12"/>
                <w:szCs w:val="12"/>
              </w:rPr>
              <w:t>2</w:t>
            </w:r>
            <w:r w:rsidRPr="006121BA">
              <w:rPr>
                <w:rFonts w:ascii="Arial" w:eastAsia="宋体" w:hAnsi="Arial" w:cs="Arial"/>
                <w:color w:val="333333"/>
                <w:kern w:val="0"/>
                <w:sz w:val="12"/>
                <w:szCs w:val="12"/>
              </w:rPr>
              <w:t>组</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人</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0" w:type="auto"/>
            <w:gridSpan w:val="2"/>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c>
          <w:tcPr>
            <w:tcW w:w="2412"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处级及以下：</w:t>
            </w: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组</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人</w:t>
            </w:r>
          </w:p>
        </w:tc>
        <w:tc>
          <w:tcPr>
            <w:tcW w:w="147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1,200</w:t>
            </w:r>
          </w:p>
        </w:tc>
        <w:tc>
          <w:tcPr>
            <w:tcW w:w="10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文件柜</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组</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人</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司局级：</w:t>
            </w:r>
            <w:r w:rsidRPr="006121BA">
              <w:rPr>
                <w:rFonts w:ascii="Arial" w:eastAsia="宋体" w:hAnsi="Arial" w:cs="Arial"/>
                <w:color w:val="333333"/>
                <w:kern w:val="0"/>
                <w:sz w:val="12"/>
                <w:szCs w:val="12"/>
              </w:rPr>
              <w:t>2,000</w:t>
            </w:r>
            <w:r w:rsidRPr="006121BA">
              <w:rPr>
                <w:rFonts w:ascii="Arial" w:eastAsia="宋体" w:hAnsi="Arial" w:cs="Arial"/>
                <w:color w:val="333333"/>
                <w:kern w:val="0"/>
                <w:sz w:val="12"/>
                <w:szCs w:val="12"/>
              </w:rPr>
              <w:t>；</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处级及以下：</w:t>
            </w:r>
            <w:r w:rsidRPr="006121BA">
              <w:rPr>
                <w:rFonts w:ascii="Arial" w:eastAsia="宋体" w:hAnsi="Arial" w:cs="Arial"/>
                <w:color w:val="333333"/>
                <w:kern w:val="0"/>
                <w:sz w:val="12"/>
                <w:szCs w:val="12"/>
              </w:rPr>
              <w:t>1,000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更衣柜</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组</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办公室</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司局级：</w:t>
            </w:r>
            <w:r w:rsidRPr="006121BA">
              <w:rPr>
                <w:rFonts w:ascii="Arial" w:eastAsia="宋体" w:hAnsi="Arial" w:cs="Arial"/>
                <w:color w:val="333333"/>
                <w:kern w:val="0"/>
                <w:sz w:val="12"/>
                <w:szCs w:val="12"/>
              </w:rPr>
              <w:t>2,000</w:t>
            </w:r>
            <w:r w:rsidRPr="006121BA">
              <w:rPr>
                <w:rFonts w:ascii="Arial" w:eastAsia="宋体" w:hAnsi="Arial" w:cs="Arial"/>
                <w:color w:val="333333"/>
                <w:kern w:val="0"/>
                <w:sz w:val="12"/>
                <w:szCs w:val="12"/>
              </w:rPr>
              <w:t>；</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处级及以下：</w:t>
            </w:r>
            <w:r w:rsidRPr="006121BA">
              <w:rPr>
                <w:rFonts w:ascii="Arial" w:eastAsia="宋体" w:hAnsi="Arial" w:cs="Arial"/>
                <w:color w:val="333333"/>
                <w:kern w:val="0"/>
                <w:sz w:val="12"/>
                <w:szCs w:val="12"/>
              </w:rPr>
              <w:t>1,000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保密柜</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根据保密规定和工作需要合理配置</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3,000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茶水柜</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w:t>
            </w:r>
            <w:r w:rsidRPr="006121BA">
              <w:rPr>
                <w:rFonts w:ascii="Arial" w:eastAsia="宋体" w:hAnsi="Arial" w:cs="Arial"/>
                <w:color w:val="333333"/>
                <w:kern w:val="0"/>
                <w:sz w:val="12"/>
                <w:szCs w:val="12"/>
              </w:rPr>
              <w:t>组</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办公室</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会议桌</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视会议室使用面积情况配置</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会议室使用面积在</w:t>
            </w:r>
            <w:r w:rsidRPr="006121BA">
              <w:rPr>
                <w:rFonts w:ascii="Arial" w:eastAsia="宋体" w:hAnsi="Arial" w:cs="Arial"/>
                <w:color w:val="333333"/>
                <w:kern w:val="0"/>
                <w:sz w:val="12"/>
                <w:szCs w:val="12"/>
              </w:rPr>
              <w:t>50</w:t>
            </w:r>
            <w:r w:rsidRPr="006121BA">
              <w:rPr>
                <w:rFonts w:ascii="Arial" w:eastAsia="宋体" w:hAnsi="Arial" w:cs="Arial"/>
                <w:color w:val="333333"/>
                <w:kern w:val="0"/>
                <w:sz w:val="12"/>
                <w:szCs w:val="12"/>
              </w:rPr>
              <w:t>（含）平方米以下：</w:t>
            </w:r>
            <w:r w:rsidRPr="006121BA">
              <w:rPr>
                <w:rFonts w:ascii="Arial" w:eastAsia="宋体" w:hAnsi="Arial" w:cs="Arial"/>
                <w:color w:val="333333"/>
                <w:kern w:val="0"/>
                <w:sz w:val="12"/>
                <w:szCs w:val="12"/>
              </w:rPr>
              <w:t>1600</w:t>
            </w:r>
            <w:r w:rsidRPr="006121BA">
              <w:rPr>
                <w:rFonts w:ascii="Arial" w:eastAsia="宋体" w:hAnsi="Arial" w:cs="Arial"/>
                <w:color w:val="333333"/>
                <w:kern w:val="0"/>
                <w:sz w:val="12"/>
                <w:szCs w:val="12"/>
              </w:rPr>
              <w:t>元</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平方米；</w:t>
            </w:r>
            <w:r w:rsidRPr="006121BA">
              <w:rPr>
                <w:rFonts w:ascii="Arial" w:eastAsia="宋体" w:hAnsi="Arial" w:cs="Arial"/>
                <w:color w:val="333333"/>
                <w:kern w:val="0"/>
                <w:sz w:val="12"/>
                <w:szCs w:val="12"/>
              </w:rPr>
              <w:t>50-100</w:t>
            </w:r>
            <w:r w:rsidRPr="006121BA">
              <w:rPr>
                <w:rFonts w:ascii="Arial" w:eastAsia="宋体" w:hAnsi="Arial" w:cs="Arial"/>
                <w:color w:val="333333"/>
                <w:kern w:val="0"/>
                <w:sz w:val="12"/>
                <w:szCs w:val="12"/>
              </w:rPr>
              <w:t>（含）平方米：</w:t>
            </w:r>
            <w:r w:rsidRPr="006121BA">
              <w:rPr>
                <w:rFonts w:ascii="Arial" w:eastAsia="宋体" w:hAnsi="Arial" w:cs="Arial"/>
                <w:color w:val="333333"/>
                <w:kern w:val="0"/>
                <w:sz w:val="12"/>
                <w:szCs w:val="12"/>
              </w:rPr>
              <w:t>1200</w:t>
            </w:r>
            <w:r w:rsidRPr="006121BA">
              <w:rPr>
                <w:rFonts w:ascii="Arial" w:eastAsia="宋体" w:hAnsi="Arial" w:cs="Arial"/>
                <w:color w:val="333333"/>
                <w:kern w:val="0"/>
                <w:sz w:val="12"/>
                <w:szCs w:val="12"/>
              </w:rPr>
              <w:t>元</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平方米；</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100</w:t>
            </w:r>
            <w:r w:rsidRPr="006121BA">
              <w:rPr>
                <w:rFonts w:ascii="Arial" w:eastAsia="宋体" w:hAnsi="Arial" w:cs="Arial"/>
                <w:color w:val="333333"/>
                <w:kern w:val="0"/>
                <w:sz w:val="12"/>
                <w:szCs w:val="12"/>
              </w:rPr>
              <w:t>平方米以上：</w:t>
            </w:r>
            <w:r w:rsidRPr="006121BA">
              <w:rPr>
                <w:rFonts w:ascii="Arial" w:eastAsia="宋体" w:hAnsi="Arial" w:cs="Arial"/>
                <w:color w:val="333333"/>
                <w:kern w:val="0"/>
                <w:sz w:val="12"/>
                <w:szCs w:val="12"/>
              </w:rPr>
              <w:t>1000</w:t>
            </w:r>
            <w:r w:rsidRPr="006121BA">
              <w:rPr>
                <w:rFonts w:ascii="Arial" w:eastAsia="宋体" w:hAnsi="Arial" w:cs="Arial"/>
                <w:color w:val="333333"/>
                <w:kern w:val="0"/>
                <w:sz w:val="12"/>
                <w:szCs w:val="12"/>
              </w:rPr>
              <w:t>元</w:t>
            </w:r>
            <w:r w:rsidRPr="006121BA">
              <w:rPr>
                <w:rFonts w:ascii="Arial" w:eastAsia="宋体" w:hAnsi="Arial" w:cs="Arial"/>
                <w:color w:val="333333"/>
                <w:kern w:val="0"/>
                <w:sz w:val="12"/>
                <w:szCs w:val="12"/>
              </w:rPr>
              <w:t>/</w:t>
            </w:r>
            <w:r w:rsidRPr="006121BA">
              <w:rPr>
                <w:rFonts w:ascii="Arial" w:eastAsia="宋体" w:hAnsi="Arial" w:cs="Arial"/>
                <w:color w:val="333333"/>
                <w:kern w:val="0"/>
                <w:sz w:val="12"/>
                <w:szCs w:val="12"/>
              </w:rPr>
              <w:t>平方米</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20</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1452" w:type="dxa"/>
            <w:gridSpan w:val="2"/>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会议椅</w:t>
            </w:r>
          </w:p>
        </w:tc>
        <w:tc>
          <w:tcPr>
            <w:tcW w:w="255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视会议室使用面积情况配置</w:t>
            </w:r>
          </w:p>
        </w:tc>
        <w:tc>
          <w:tcPr>
            <w:tcW w:w="1296"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800</w:t>
            </w:r>
          </w:p>
        </w:tc>
        <w:tc>
          <w:tcPr>
            <w:tcW w:w="804" w:type="dxa"/>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color w:val="333333"/>
                <w:kern w:val="0"/>
                <w:sz w:val="12"/>
                <w:szCs w:val="12"/>
              </w:rPr>
              <w:t>15</w:t>
            </w:r>
          </w:p>
        </w:tc>
        <w:tc>
          <w:tcPr>
            <w:tcW w:w="0" w:type="auto"/>
            <w:vMerge/>
            <w:tcBorders>
              <w:top w:val="single" w:sz="4" w:space="0" w:color="E6E6E6"/>
              <w:left w:val="single" w:sz="4" w:space="0" w:color="E6E6E6"/>
              <w:bottom w:val="single" w:sz="4" w:space="0" w:color="E6E6E6"/>
              <w:right w:val="single" w:sz="4" w:space="0" w:color="E6E6E6"/>
            </w:tcBorders>
            <w:shd w:val="clear" w:color="auto" w:fill="FFFFFF"/>
            <w:vAlign w:val="center"/>
            <w:hideMark/>
          </w:tcPr>
          <w:p w:rsidR="006121BA" w:rsidRPr="006121BA" w:rsidRDefault="006121BA" w:rsidP="006121BA">
            <w:pPr>
              <w:widowControl/>
              <w:jc w:val="left"/>
              <w:rPr>
                <w:rFonts w:ascii="Arial" w:eastAsia="宋体" w:hAnsi="Arial" w:cs="Arial"/>
                <w:color w:val="333333"/>
                <w:kern w:val="0"/>
                <w:sz w:val="12"/>
                <w:szCs w:val="12"/>
              </w:rPr>
            </w:pPr>
          </w:p>
        </w:tc>
      </w:tr>
      <w:tr w:rsidR="006121BA" w:rsidRPr="006121BA" w:rsidTr="006121BA">
        <w:trPr>
          <w:trHeight w:val="220"/>
        </w:trPr>
        <w:tc>
          <w:tcPr>
            <w:tcW w:w="8052" w:type="dxa"/>
            <w:gridSpan w:val="6"/>
            <w:tcBorders>
              <w:top w:val="single" w:sz="4" w:space="0" w:color="E6E6E6"/>
              <w:left w:val="single" w:sz="4" w:space="0" w:color="E6E6E6"/>
              <w:bottom w:val="single" w:sz="4" w:space="0" w:color="E6E6E6"/>
              <w:right w:val="single" w:sz="4" w:space="0" w:color="E6E6E6"/>
            </w:tcBorders>
            <w:shd w:val="clear" w:color="auto" w:fill="FFFFFF"/>
            <w:tcMar>
              <w:top w:w="20" w:type="dxa"/>
              <w:left w:w="100" w:type="dxa"/>
              <w:bottom w:w="20" w:type="dxa"/>
              <w:right w:w="100" w:type="dxa"/>
            </w:tcMar>
            <w:vAlign w:val="center"/>
            <w:hideMark/>
          </w:tcPr>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b/>
                <w:bCs/>
                <w:color w:val="333333"/>
                <w:kern w:val="0"/>
                <w:sz w:val="12"/>
                <w:szCs w:val="12"/>
              </w:rPr>
              <w:t>注：</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b/>
                <w:bCs/>
                <w:color w:val="333333"/>
                <w:kern w:val="0"/>
                <w:sz w:val="12"/>
                <w:szCs w:val="12"/>
              </w:rPr>
              <w:t>1.</w:t>
            </w:r>
            <w:r w:rsidRPr="006121BA">
              <w:rPr>
                <w:rFonts w:ascii="Arial" w:eastAsia="宋体" w:hAnsi="Arial" w:cs="Arial"/>
                <w:b/>
                <w:bCs/>
                <w:color w:val="333333"/>
                <w:kern w:val="0"/>
                <w:sz w:val="12"/>
                <w:szCs w:val="12"/>
              </w:rPr>
              <w:t>配置具有组合功能的办公家具，价格不得高于各单项资产的价格之和。</w:t>
            </w:r>
          </w:p>
          <w:p w:rsidR="006121BA" w:rsidRPr="006121BA" w:rsidRDefault="006121BA" w:rsidP="006121BA">
            <w:pPr>
              <w:widowControl/>
              <w:wordWrap w:val="0"/>
              <w:spacing w:line="240" w:lineRule="atLeast"/>
              <w:jc w:val="left"/>
              <w:rPr>
                <w:rFonts w:ascii="Arial" w:eastAsia="宋体" w:hAnsi="Arial" w:cs="Arial"/>
                <w:color w:val="333333"/>
                <w:kern w:val="0"/>
                <w:sz w:val="12"/>
                <w:szCs w:val="12"/>
              </w:rPr>
            </w:pPr>
            <w:r w:rsidRPr="006121BA">
              <w:rPr>
                <w:rFonts w:ascii="Arial" w:eastAsia="宋体" w:hAnsi="Arial" w:cs="Arial"/>
                <w:b/>
                <w:bCs/>
                <w:color w:val="333333"/>
                <w:kern w:val="0"/>
                <w:sz w:val="12"/>
                <w:szCs w:val="12"/>
              </w:rPr>
              <w:t>2.</w:t>
            </w:r>
            <w:r w:rsidRPr="006121BA">
              <w:rPr>
                <w:rFonts w:ascii="Arial" w:eastAsia="宋体" w:hAnsi="Arial" w:cs="Arial"/>
                <w:b/>
                <w:bCs/>
                <w:color w:val="333333"/>
                <w:kern w:val="0"/>
                <w:sz w:val="12"/>
                <w:szCs w:val="12"/>
              </w:rPr>
              <w:t>价格上限中的价格指单件家具的价格。</w:t>
            </w:r>
            <w:r w:rsidRPr="006121BA">
              <w:rPr>
                <w:rFonts w:ascii="Arial" w:eastAsia="宋体" w:hAnsi="Arial" w:cs="Arial"/>
                <w:b/>
                <w:bCs/>
                <w:color w:val="3366CC"/>
                <w:kern w:val="0"/>
                <w:sz w:val="12"/>
                <w:vertAlign w:val="superscript"/>
              </w:rPr>
              <w:t> </w:t>
            </w:r>
          </w:p>
        </w:tc>
      </w:tr>
    </w:tbl>
    <w:p w:rsidR="00A94116" w:rsidRPr="006121BA" w:rsidRDefault="00A94116">
      <w:pPr>
        <w:rPr>
          <w:szCs w:val="21"/>
        </w:rPr>
      </w:pPr>
    </w:p>
    <w:sectPr w:rsidR="00A94116" w:rsidRPr="006121BA" w:rsidSect="00A941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21BA"/>
    <w:rsid w:val="006121BA"/>
    <w:rsid w:val="00A94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16"/>
    <w:pPr>
      <w:widowControl w:val="0"/>
      <w:jc w:val="both"/>
    </w:pPr>
  </w:style>
  <w:style w:type="paragraph" w:styleId="2">
    <w:name w:val="heading 2"/>
    <w:basedOn w:val="a"/>
    <w:link w:val="2Char"/>
    <w:uiPriority w:val="9"/>
    <w:qFormat/>
    <w:rsid w:val="006121B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21B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1BA"/>
    <w:rPr>
      <w:color w:val="0000FF"/>
      <w:u w:val="single"/>
    </w:rPr>
  </w:style>
  <w:style w:type="character" w:customStyle="1" w:styleId="2Char">
    <w:name w:val="标题 2 Char"/>
    <w:basedOn w:val="a0"/>
    <w:link w:val="2"/>
    <w:uiPriority w:val="9"/>
    <w:rsid w:val="006121BA"/>
    <w:rPr>
      <w:rFonts w:ascii="宋体" w:eastAsia="宋体" w:hAnsi="宋体" w:cs="宋体"/>
      <w:b/>
      <w:bCs/>
      <w:kern w:val="0"/>
      <w:sz w:val="36"/>
      <w:szCs w:val="36"/>
    </w:rPr>
  </w:style>
  <w:style w:type="character" w:customStyle="1" w:styleId="3Char">
    <w:name w:val="标题 3 Char"/>
    <w:basedOn w:val="a0"/>
    <w:link w:val="3"/>
    <w:uiPriority w:val="9"/>
    <w:rsid w:val="006121BA"/>
    <w:rPr>
      <w:rFonts w:ascii="宋体" w:eastAsia="宋体" w:hAnsi="宋体" w:cs="宋体"/>
      <w:b/>
      <w:bCs/>
      <w:kern w:val="0"/>
      <w:sz w:val="27"/>
      <w:szCs w:val="27"/>
    </w:rPr>
  </w:style>
  <w:style w:type="character" w:customStyle="1" w:styleId="apple-converted-space">
    <w:name w:val="apple-converted-space"/>
    <w:basedOn w:val="a0"/>
    <w:rsid w:val="006121BA"/>
  </w:style>
</w:styles>
</file>

<file path=word/webSettings.xml><?xml version="1.0" encoding="utf-8"?>
<w:webSettings xmlns:r="http://schemas.openxmlformats.org/officeDocument/2006/relationships" xmlns:w="http://schemas.openxmlformats.org/wordprocessingml/2006/main">
  <w:divs>
    <w:div w:id="801197122">
      <w:bodyDiv w:val="1"/>
      <w:marLeft w:val="0"/>
      <w:marRight w:val="0"/>
      <w:marTop w:val="0"/>
      <w:marBottom w:val="0"/>
      <w:divBdr>
        <w:top w:val="none" w:sz="0" w:space="0" w:color="auto"/>
        <w:left w:val="none" w:sz="0" w:space="0" w:color="auto"/>
        <w:bottom w:val="none" w:sz="0" w:space="0" w:color="auto"/>
        <w:right w:val="none" w:sz="0" w:space="0" w:color="auto"/>
      </w:divBdr>
      <w:divsChild>
        <w:div w:id="1947537866">
          <w:marLeft w:val="-300"/>
          <w:marRight w:val="0"/>
          <w:marTop w:val="350"/>
          <w:marBottom w:val="150"/>
          <w:divBdr>
            <w:top w:val="none" w:sz="0" w:space="0" w:color="auto"/>
            <w:left w:val="single" w:sz="48" w:space="0" w:color="4F9CEE"/>
            <w:bottom w:val="none" w:sz="0" w:space="0" w:color="auto"/>
            <w:right w:val="none" w:sz="0" w:space="0" w:color="auto"/>
          </w:divBdr>
        </w:div>
        <w:div w:id="1970743012">
          <w:marLeft w:val="0"/>
          <w:marRight w:val="0"/>
          <w:marTop w:val="200"/>
          <w:marBottom w:val="120"/>
          <w:divBdr>
            <w:top w:val="none" w:sz="0" w:space="0" w:color="auto"/>
            <w:left w:val="none" w:sz="0" w:space="0" w:color="auto"/>
            <w:bottom w:val="none" w:sz="0" w:space="0" w:color="auto"/>
            <w:right w:val="none" w:sz="0" w:space="0" w:color="auto"/>
          </w:divBdr>
        </w:div>
        <w:div w:id="274411066">
          <w:marLeft w:val="0"/>
          <w:marRight w:val="0"/>
          <w:marTop w:val="0"/>
          <w:marBottom w:val="0"/>
          <w:divBdr>
            <w:top w:val="none" w:sz="0" w:space="0" w:color="auto"/>
            <w:left w:val="none" w:sz="0" w:space="0" w:color="auto"/>
            <w:bottom w:val="none" w:sz="0" w:space="0" w:color="auto"/>
            <w:right w:val="none" w:sz="0" w:space="0" w:color="auto"/>
          </w:divBdr>
        </w:div>
        <w:div w:id="1871336303">
          <w:marLeft w:val="0"/>
          <w:marRight w:val="0"/>
          <w:marTop w:val="0"/>
          <w:marBottom w:val="0"/>
          <w:divBdr>
            <w:top w:val="none" w:sz="0" w:space="0" w:color="auto"/>
            <w:left w:val="none" w:sz="0" w:space="0" w:color="auto"/>
            <w:bottom w:val="none" w:sz="0" w:space="0" w:color="auto"/>
            <w:right w:val="none" w:sz="0" w:space="0" w:color="auto"/>
          </w:divBdr>
        </w:div>
        <w:div w:id="1643343170">
          <w:marLeft w:val="0"/>
          <w:marRight w:val="0"/>
          <w:marTop w:val="0"/>
          <w:marBottom w:val="0"/>
          <w:divBdr>
            <w:top w:val="none" w:sz="0" w:space="0" w:color="auto"/>
            <w:left w:val="none" w:sz="0" w:space="0" w:color="auto"/>
            <w:bottom w:val="none" w:sz="0" w:space="0" w:color="auto"/>
            <w:right w:val="none" w:sz="0" w:space="0" w:color="auto"/>
          </w:divBdr>
        </w:div>
        <w:div w:id="740637492">
          <w:marLeft w:val="0"/>
          <w:marRight w:val="0"/>
          <w:marTop w:val="0"/>
          <w:marBottom w:val="0"/>
          <w:divBdr>
            <w:top w:val="none" w:sz="0" w:space="0" w:color="auto"/>
            <w:left w:val="none" w:sz="0" w:space="0" w:color="auto"/>
            <w:bottom w:val="none" w:sz="0" w:space="0" w:color="auto"/>
            <w:right w:val="none" w:sz="0" w:space="0" w:color="auto"/>
          </w:divBdr>
        </w:div>
        <w:div w:id="1666668500">
          <w:marLeft w:val="0"/>
          <w:marRight w:val="0"/>
          <w:marTop w:val="0"/>
          <w:marBottom w:val="0"/>
          <w:divBdr>
            <w:top w:val="none" w:sz="0" w:space="0" w:color="auto"/>
            <w:left w:val="none" w:sz="0" w:space="0" w:color="auto"/>
            <w:bottom w:val="none" w:sz="0" w:space="0" w:color="auto"/>
            <w:right w:val="none" w:sz="0" w:space="0" w:color="auto"/>
          </w:divBdr>
        </w:div>
        <w:div w:id="1911428929">
          <w:marLeft w:val="0"/>
          <w:marRight w:val="0"/>
          <w:marTop w:val="0"/>
          <w:marBottom w:val="0"/>
          <w:divBdr>
            <w:top w:val="none" w:sz="0" w:space="0" w:color="auto"/>
            <w:left w:val="none" w:sz="0" w:space="0" w:color="auto"/>
            <w:bottom w:val="none" w:sz="0" w:space="0" w:color="auto"/>
            <w:right w:val="none" w:sz="0" w:space="0" w:color="auto"/>
          </w:divBdr>
        </w:div>
        <w:div w:id="382946952">
          <w:marLeft w:val="0"/>
          <w:marRight w:val="0"/>
          <w:marTop w:val="0"/>
          <w:marBottom w:val="0"/>
          <w:divBdr>
            <w:top w:val="none" w:sz="0" w:space="0" w:color="auto"/>
            <w:left w:val="none" w:sz="0" w:space="0" w:color="auto"/>
            <w:bottom w:val="none" w:sz="0" w:space="0" w:color="auto"/>
            <w:right w:val="none" w:sz="0" w:space="0" w:color="auto"/>
          </w:divBdr>
        </w:div>
        <w:div w:id="1292784651">
          <w:marLeft w:val="0"/>
          <w:marRight w:val="0"/>
          <w:marTop w:val="0"/>
          <w:marBottom w:val="0"/>
          <w:divBdr>
            <w:top w:val="none" w:sz="0" w:space="0" w:color="auto"/>
            <w:left w:val="none" w:sz="0" w:space="0" w:color="auto"/>
            <w:bottom w:val="none" w:sz="0" w:space="0" w:color="auto"/>
            <w:right w:val="none" w:sz="0" w:space="0" w:color="auto"/>
          </w:divBdr>
        </w:div>
        <w:div w:id="1102997909">
          <w:marLeft w:val="0"/>
          <w:marRight w:val="0"/>
          <w:marTop w:val="0"/>
          <w:marBottom w:val="0"/>
          <w:divBdr>
            <w:top w:val="none" w:sz="0" w:space="0" w:color="auto"/>
            <w:left w:val="none" w:sz="0" w:space="0" w:color="auto"/>
            <w:bottom w:val="none" w:sz="0" w:space="0" w:color="auto"/>
            <w:right w:val="none" w:sz="0" w:space="0" w:color="auto"/>
          </w:divBdr>
        </w:div>
        <w:div w:id="346639868">
          <w:marLeft w:val="0"/>
          <w:marRight w:val="0"/>
          <w:marTop w:val="0"/>
          <w:marBottom w:val="0"/>
          <w:divBdr>
            <w:top w:val="none" w:sz="0" w:space="0" w:color="auto"/>
            <w:left w:val="none" w:sz="0" w:space="0" w:color="auto"/>
            <w:bottom w:val="none" w:sz="0" w:space="0" w:color="auto"/>
            <w:right w:val="none" w:sz="0" w:space="0" w:color="auto"/>
          </w:divBdr>
        </w:div>
        <w:div w:id="1840539154">
          <w:marLeft w:val="0"/>
          <w:marRight w:val="0"/>
          <w:marTop w:val="0"/>
          <w:marBottom w:val="0"/>
          <w:divBdr>
            <w:top w:val="none" w:sz="0" w:space="0" w:color="auto"/>
            <w:left w:val="none" w:sz="0" w:space="0" w:color="auto"/>
            <w:bottom w:val="none" w:sz="0" w:space="0" w:color="auto"/>
            <w:right w:val="none" w:sz="0" w:space="0" w:color="auto"/>
          </w:divBdr>
        </w:div>
        <w:div w:id="1477139280">
          <w:marLeft w:val="0"/>
          <w:marRight w:val="0"/>
          <w:marTop w:val="0"/>
          <w:marBottom w:val="0"/>
          <w:divBdr>
            <w:top w:val="none" w:sz="0" w:space="0" w:color="auto"/>
            <w:left w:val="none" w:sz="0" w:space="0" w:color="auto"/>
            <w:bottom w:val="none" w:sz="0" w:space="0" w:color="auto"/>
            <w:right w:val="none" w:sz="0" w:space="0" w:color="auto"/>
          </w:divBdr>
        </w:div>
        <w:div w:id="833112115">
          <w:marLeft w:val="0"/>
          <w:marRight w:val="0"/>
          <w:marTop w:val="0"/>
          <w:marBottom w:val="0"/>
          <w:divBdr>
            <w:top w:val="none" w:sz="0" w:space="0" w:color="auto"/>
            <w:left w:val="none" w:sz="0" w:space="0" w:color="auto"/>
            <w:bottom w:val="none" w:sz="0" w:space="0" w:color="auto"/>
            <w:right w:val="none" w:sz="0" w:space="0" w:color="auto"/>
          </w:divBdr>
        </w:div>
        <w:div w:id="1481386125">
          <w:marLeft w:val="0"/>
          <w:marRight w:val="0"/>
          <w:marTop w:val="0"/>
          <w:marBottom w:val="0"/>
          <w:divBdr>
            <w:top w:val="none" w:sz="0" w:space="0" w:color="auto"/>
            <w:left w:val="none" w:sz="0" w:space="0" w:color="auto"/>
            <w:bottom w:val="none" w:sz="0" w:space="0" w:color="auto"/>
            <w:right w:val="none" w:sz="0" w:space="0" w:color="auto"/>
          </w:divBdr>
        </w:div>
        <w:div w:id="1120882593">
          <w:marLeft w:val="0"/>
          <w:marRight w:val="0"/>
          <w:marTop w:val="0"/>
          <w:marBottom w:val="0"/>
          <w:divBdr>
            <w:top w:val="none" w:sz="0" w:space="0" w:color="auto"/>
            <w:left w:val="none" w:sz="0" w:space="0" w:color="auto"/>
            <w:bottom w:val="none" w:sz="0" w:space="0" w:color="auto"/>
            <w:right w:val="none" w:sz="0" w:space="0" w:color="auto"/>
          </w:divBdr>
        </w:div>
        <w:div w:id="1667589426">
          <w:marLeft w:val="0"/>
          <w:marRight w:val="0"/>
          <w:marTop w:val="0"/>
          <w:marBottom w:val="0"/>
          <w:divBdr>
            <w:top w:val="none" w:sz="0" w:space="0" w:color="auto"/>
            <w:left w:val="none" w:sz="0" w:space="0" w:color="auto"/>
            <w:bottom w:val="none" w:sz="0" w:space="0" w:color="auto"/>
            <w:right w:val="none" w:sz="0" w:space="0" w:color="auto"/>
          </w:divBdr>
        </w:div>
        <w:div w:id="1693923170">
          <w:marLeft w:val="0"/>
          <w:marRight w:val="0"/>
          <w:marTop w:val="0"/>
          <w:marBottom w:val="0"/>
          <w:divBdr>
            <w:top w:val="none" w:sz="0" w:space="0" w:color="auto"/>
            <w:left w:val="none" w:sz="0" w:space="0" w:color="auto"/>
            <w:bottom w:val="none" w:sz="0" w:space="0" w:color="auto"/>
            <w:right w:val="none" w:sz="0" w:space="0" w:color="auto"/>
          </w:divBdr>
        </w:div>
        <w:div w:id="950086719">
          <w:marLeft w:val="0"/>
          <w:marRight w:val="0"/>
          <w:marTop w:val="0"/>
          <w:marBottom w:val="0"/>
          <w:divBdr>
            <w:top w:val="none" w:sz="0" w:space="0" w:color="auto"/>
            <w:left w:val="none" w:sz="0" w:space="0" w:color="auto"/>
            <w:bottom w:val="none" w:sz="0" w:space="0" w:color="auto"/>
            <w:right w:val="none" w:sz="0" w:space="0" w:color="auto"/>
          </w:divBdr>
        </w:div>
        <w:div w:id="1939293537">
          <w:marLeft w:val="0"/>
          <w:marRight w:val="0"/>
          <w:marTop w:val="0"/>
          <w:marBottom w:val="0"/>
          <w:divBdr>
            <w:top w:val="none" w:sz="0" w:space="0" w:color="auto"/>
            <w:left w:val="none" w:sz="0" w:space="0" w:color="auto"/>
            <w:bottom w:val="none" w:sz="0" w:space="0" w:color="auto"/>
            <w:right w:val="none" w:sz="0" w:space="0" w:color="auto"/>
          </w:divBdr>
        </w:div>
        <w:div w:id="624894279">
          <w:marLeft w:val="0"/>
          <w:marRight w:val="0"/>
          <w:marTop w:val="0"/>
          <w:marBottom w:val="0"/>
          <w:divBdr>
            <w:top w:val="none" w:sz="0" w:space="0" w:color="auto"/>
            <w:left w:val="none" w:sz="0" w:space="0" w:color="auto"/>
            <w:bottom w:val="none" w:sz="0" w:space="0" w:color="auto"/>
            <w:right w:val="none" w:sz="0" w:space="0" w:color="auto"/>
          </w:divBdr>
        </w:div>
        <w:div w:id="772748270">
          <w:marLeft w:val="0"/>
          <w:marRight w:val="0"/>
          <w:marTop w:val="0"/>
          <w:marBottom w:val="0"/>
          <w:divBdr>
            <w:top w:val="none" w:sz="0" w:space="0" w:color="auto"/>
            <w:left w:val="none" w:sz="0" w:space="0" w:color="auto"/>
            <w:bottom w:val="none" w:sz="0" w:space="0" w:color="auto"/>
            <w:right w:val="none" w:sz="0" w:space="0" w:color="auto"/>
          </w:divBdr>
        </w:div>
        <w:div w:id="1159030418">
          <w:marLeft w:val="0"/>
          <w:marRight w:val="0"/>
          <w:marTop w:val="0"/>
          <w:marBottom w:val="0"/>
          <w:divBdr>
            <w:top w:val="none" w:sz="0" w:space="0" w:color="auto"/>
            <w:left w:val="none" w:sz="0" w:space="0" w:color="auto"/>
            <w:bottom w:val="none" w:sz="0" w:space="0" w:color="auto"/>
            <w:right w:val="none" w:sz="0" w:space="0" w:color="auto"/>
          </w:divBdr>
        </w:div>
        <w:div w:id="179658790">
          <w:marLeft w:val="0"/>
          <w:marRight w:val="0"/>
          <w:marTop w:val="0"/>
          <w:marBottom w:val="0"/>
          <w:divBdr>
            <w:top w:val="none" w:sz="0" w:space="0" w:color="auto"/>
            <w:left w:val="none" w:sz="0" w:space="0" w:color="auto"/>
            <w:bottom w:val="none" w:sz="0" w:space="0" w:color="auto"/>
            <w:right w:val="none" w:sz="0" w:space="0" w:color="auto"/>
          </w:divBdr>
        </w:div>
        <w:div w:id="755830316">
          <w:marLeft w:val="0"/>
          <w:marRight w:val="0"/>
          <w:marTop w:val="0"/>
          <w:marBottom w:val="0"/>
          <w:divBdr>
            <w:top w:val="none" w:sz="0" w:space="0" w:color="auto"/>
            <w:left w:val="none" w:sz="0" w:space="0" w:color="auto"/>
            <w:bottom w:val="none" w:sz="0" w:space="0" w:color="auto"/>
            <w:right w:val="none" w:sz="0" w:space="0" w:color="auto"/>
          </w:divBdr>
        </w:div>
        <w:div w:id="929655507">
          <w:marLeft w:val="0"/>
          <w:marRight w:val="0"/>
          <w:marTop w:val="0"/>
          <w:marBottom w:val="0"/>
          <w:divBdr>
            <w:top w:val="none" w:sz="0" w:space="0" w:color="auto"/>
            <w:left w:val="none" w:sz="0" w:space="0" w:color="auto"/>
            <w:bottom w:val="none" w:sz="0" w:space="0" w:color="auto"/>
            <w:right w:val="none" w:sz="0" w:space="0" w:color="auto"/>
          </w:divBdr>
        </w:div>
        <w:div w:id="966662037">
          <w:marLeft w:val="0"/>
          <w:marRight w:val="0"/>
          <w:marTop w:val="0"/>
          <w:marBottom w:val="0"/>
          <w:divBdr>
            <w:top w:val="none" w:sz="0" w:space="0" w:color="auto"/>
            <w:left w:val="none" w:sz="0" w:space="0" w:color="auto"/>
            <w:bottom w:val="none" w:sz="0" w:space="0" w:color="auto"/>
            <w:right w:val="none" w:sz="0" w:space="0" w:color="auto"/>
          </w:divBdr>
        </w:div>
        <w:div w:id="999238718">
          <w:marLeft w:val="0"/>
          <w:marRight w:val="0"/>
          <w:marTop w:val="0"/>
          <w:marBottom w:val="0"/>
          <w:divBdr>
            <w:top w:val="none" w:sz="0" w:space="0" w:color="auto"/>
            <w:left w:val="none" w:sz="0" w:space="0" w:color="auto"/>
            <w:bottom w:val="none" w:sz="0" w:space="0" w:color="auto"/>
            <w:right w:val="none" w:sz="0" w:space="0" w:color="auto"/>
          </w:divBdr>
        </w:div>
        <w:div w:id="1822233593">
          <w:marLeft w:val="0"/>
          <w:marRight w:val="0"/>
          <w:marTop w:val="0"/>
          <w:marBottom w:val="0"/>
          <w:divBdr>
            <w:top w:val="none" w:sz="0" w:space="0" w:color="auto"/>
            <w:left w:val="none" w:sz="0" w:space="0" w:color="auto"/>
            <w:bottom w:val="none" w:sz="0" w:space="0" w:color="auto"/>
            <w:right w:val="none" w:sz="0" w:space="0" w:color="auto"/>
          </w:divBdr>
        </w:div>
        <w:div w:id="1320307443">
          <w:marLeft w:val="0"/>
          <w:marRight w:val="0"/>
          <w:marTop w:val="0"/>
          <w:marBottom w:val="0"/>
          <w:divBdr>
            <w:top w:val="none" w:sz="0" w:space="0" w:color="auto"/>
            <w:left w:val="none" w:sz="0" w:space="0" w:color="auto"/>
            <w:bottom w:val="none" w:sz="0" w:space="0" w:color="auto"/>
            <w:right w:val="none" w:sz="0" w:space="0" w:color="auto"/>
          </w:divBdr>
        </w:div>
        <w:div w:id="1829512457">
          <w:marLeft w:val="0"/>
          <w:marRight w:val="0"/>
          <w:marTop w:val="0"/>
          <w:marBottom w:val="0"/>
          <w:divBdr>
            <w:top w:val="none" w:sz="0" w:space="0" w:color="auto"/>
            <w:left w:val="none" w:sz="0" w:space="0" w:color="auto"/>
            <w:bottom w:val="none" w:sz="0" w:space="0" w:color="auto"/>
            <w:right w:val="none" w:sz="0" w:space="0" w:color="auto"/>
          </w:divBdr>
        </w:div>
        <w:div w:id="1608389788">
          <w:marLeft w:val="0"/>
          <w:marRight w:val="0"/>
          <w:marTop w:val="0"/>
          <w:marBottom w:val="0"/>
          <w:divBdr>
            <w:top w:val="none" w:sz="0" w:space="0" w:color="auto"/>
            <w:left w:val="none" w:sz="0" w:space="0" w:color="auto"/>
            <w:bottom w:val="none" w:sz="0" w:space="0" w:color="auto"/>
            <w:right w:val="none" w:sz="0" w:space="0" w:color="auto"/>
          </w:divBdr>
        </w:div>
        <w:div w:id="655185838">
          <w:marLeft w:val="0"/>
          <w:marRight w:val="0"/>
          <w:marTop w:val="0"/>
          <w:marBottom w:val="0"/>
          <w:divBdr>
            <w:top w:val="none" w:sz="0" w:space="0" w:color="auto"/>
            <w:left w:val="none" w:sz="0" w:space="0" w:color="auto"/>
            <w:bottom w:val="none" w:sz="0" w:space="0" w:color="auto"/>
            <w:right w:val="none" w:sz="0" w:space="0" w:color="auto"/>
          </w:divBdr>
        </w:div>
        <w:div w:id="1138256309">
          <w:marLeft w:val="0"/>
          <w:marRight w:val="0"/>
          <w:marTop w:val="0"/>
          <w:marBottom w:val="0"/>
          <w:divBdr>
            <w:top w:val="none" w:sz="0" w:space="0" w:color="auto"/>
            <w:left w:val="none" w:sz="0" w:space="0" w:color="auto"/>
            <w:bottom w:val="none" w:sz="0" w:space="0" w:color="auto"/>
            <w:right w:val="none" w:sz="0" w:space="0" w:color="auto"/>
          </w:divBdr>
        </w:div>
        <w:div w:id="1887329666">
          <w:marLeft w:val="0"/>
          <w:marRight w:val="0"/>
          <w:marTop w:val="0"/>
          <w:marBottom w:val="0"/>
          <w:divBdr>
            <w:top w:val="none" w:sz="0" w:space="0" w:color="auto"/>
            <w:left w:val="none" w:sz="0" w:space="0" w:color="auto"/>
            <w:bottom w:val="none" w:sz="0" w:space="0" w:color="auto"/>
            <w:right w:val="none" w:sz="0" w:space="0" w:color="auto"/>
          </w:divBdr>
        </w:div>
        <w:div w:id="2062096272">
          <w:marLeft w:val="0"/>
          <w:marRight w:val="0"/>
          <w:marTop w:val="0"/>
          <w:marBottom w:val="0"/>
          <w:divBdr>
            <w:top w:val="none" w:sz="0" w:space="0" w:color="auto"/>
            <w:left w:val="none" w:sz="0" w:space="0" w:color="auto"/>
            <w:bottom w:val="none" w:sz="0" w:space="0" w:color="auto"/>
            <w:right w:val="none" w:sz="0" w:space="0" w:color="auto"/>
          </w:divBdr>
        </w:div>
        <w:div w:id="2030792541">
          <w:marLeft w:val="0"/>
          <w:marRight w:val="0"/>
          <w:marTop w:val="0"/>
          <w:marBottom w:val="0"/>
          <w:divBdr>
            <w:top w:val="none" w:sz="0" w:space="0" w:color="auto"/>
            <w:left w:val="none" w:sz="0" w:space="0" w:color="auto"/>
            <w:bottom w:val="none" w:sz="0" w:space="0" w:color="auto"/>
            <w:right w:val="none" w:sz="0" w:space="0" w:color="auto"/>
          </w:divBdr>
        </w:div>
        <w:div w:id="1636912601">
          <w:marLeft w:val="0"/>
          <w:marRight w:val="0"/>
          <w:marTop w:val="0"/>
          <w:marBottom w:val="0"/>
          <w:divBdr>
            <w:top w:val="none" w:sz="0" w:space="0" w:color="auto"/>
            <w:left w:val="none" w:sz="0" w:space="0" w:color="auto"/>
            <w:bottom w:val="none" w:sz="0" w:space="0" w:color="auto"/>
            <w:right w:val="none" w:sz="0" w:space="0" w:color="auto"/>
          </w:divBdr>
        </w:div>
        <w:div w:id="499658265">
          <w:marLeft w:val="0"/>
          <w:marRight w:val="0"/>
          <w:marTop w:val="0"/>
          <w:marBottom w:val="0"/>
          <w:divBdr>
            <w:top w:val="none" w:sz="0" w:space="0" w:color="auto"/>
            <w:left w:val="none" w:sz="0" w:space="0" w:color="auto"/>
            <w:bottom w:val="none" w:sz="0" w:space="0" w:color="auto"/>
            <w:right w:val="none" w:sz="0" w:space="0" w:color="auto"/>
          </w:divBdr>
        </w:div>
        <w:div w:id="307521286">
          <w:marLeft w:val="0"/>
          <w:marRight w:val="0"/>
          <w:marTop w:val="0"/>
          <w:marBottom w:val="0"/>
          <w:divBdr>
            <w:top w:val="none" w:sz="0" w:space="0" w:color="auto"/>
            <w:left w:val="none" w:sz="0" w:space="0" w:color="auto"/>
            <w:bottom w:val="none" w:sz="0" w:space="0" w:color="auto"/>
            <w:right w:val="none" w:sz="0" w:space="0" w:color="auto"/>
          </w:divBdr>
        </w:div>
        <w:div w:id="1830751757">
          <w:marLeft w:val="0"/>
          <w:marRight w:val="0"/>
          <w:marTop w:val="0"/>
          <w:marBottom w:val="0"/>
          <w:divBdr>
            <w:top w:val="none" w:sz="0" w:space="0" w:color="auto"/>
            <w:left w:val="none" w:sz="0" w:space="0" w:color="auto"/>
            <w:bottom w:val="none" w:sz="0" w:space="0" w:color="auto"/>
            <w:right w:val="none" w:sz="0" w:space="0" w:color="auto"/>
          </w:divBdr>
        </w:div>
        <w:div w:id="496070944">
          <w:marLeft w:val="0"/>
          <w:marRight w:val="0"/>
          <w:marTop w:val="0"/>
          <w:marBottom w:val="0"/>
          <w:divBdr>
            <w:top w:val="none" w:sz="0" w:space="0" w:color="auto"/>
            <w:left w:val="none" w:sz="0" w:space="0" w:color="auto"/>
            <w:bottom w:val="none" w:sz="0" w:space="0" w:color="auto"/>
            <w:right w:val="none" w:sz="0" w:space="0" w:color="auto"/>
          </w:divBdr>
        </w:div>
        <w:div w:id="2031832561">
          <w:marLeft w:val="0"/>
          <w:marRight w:val="0"/>
          <w:marTop w:val="0"/>
          <w:marBottom w:val="0"/>
          <w:divBdr>
            <w:top w:val="none" w:sz="0" w:space="0" w:color="auto"/>
            <w:left w:val="none" w:sz="0" w:space="0" w:color="auto"/>
            <w:bottom w:val="none" w:sz="0" w:space="0" w:color="auto"/>
            <w:right w:val="none" w:sz="0" w:space="0" w:color="auto"/>
          </w:divBdr>
        </w:div>
        <w:div w:id="656112647">
          <w:marLeft w:val="0"/>
          <w:marRight w:val="0"/>
          <w:marTop w:val="0"/>
          <w:marBottom w:val="0"/>
          <w:divBdr>
            <w:top w:val="none" w:sz="0" w:space="0" w:color="auto"/>
            <w:left w:val="none" w:sz="0" w:space="0" w:color="auto"/>
            <w:bottom w:val="none" w:sz="0" w:space="0" w:color="auto"/>
            <w:right w:val="none" w:sz="0" w:space="0" w:color="auto"/>
          </w:divBdr>
        </w:div>
        <w:div w:id="1486624840">
          <w:marLeft w:val="0"/>
          <w:marRight w:val="0"/>
          <w:marTop w:val="0"/>
          <w:marBottom w:val="0"/>
          <w:divBdr>
            <w:top w:val="none" w:sz="0" w:space="0" w:color="auto"/>
            <w:left w:val="none" w:sz="0" w:space="0" w:color="auto"/>
            <w:bottom w:val="none" w:sz="0" w:space="0" w:color="auto"/>
            <w:right w:val="none" w:sz="0" w:space="0" w:color="auto"/>
          </w:divBdr>
        </w:div>
        <w:div w:id="288435167">
          <w:marLeft w:val="0"/>
          <w:marRight w:val="0"/>
          <w:marTop w:val="0"/>
          <w:marBottom w:val="0"/>
          <w:divBdr>
            <w:top w:val="none" w:sz="0" w:space="0" w:color="auto"/>
            <w:left w:val="none" w:sz="0" w:space="0" w:color="auto"/>
            <w:bottom w:val="none" w:sz="0" w:space="0" w:color="auto"/>
            <w:right w:val="none" w:sz="0" w:space="0" w:color="auto"/>
          </w:divBdr>
        </w:div>
        <w:div w:id="369962578">
          <w:marLeft w:val="0"/>
          <w:marRight w:val="0"/>
          <w:marTop w:val="0"/>
          <w:marBottom w:val="0"/>
          <w:divBdr>
            <w:top w:val="none" w:sz="0" w:space="0" w:color="auto"/>
            <w:left w:val="none" w:sz="0" w:space="0" w:color="auto"/>
            <w:bottom w:val="none" w:sz="0" w:space="0" w:color="auto"/>
            <w:right w:val="none" w:sz="0" w:space="0" w:color="auto"/>
          </w:divBdr>
        </w:div>
        <w:div w:id="568422437">
          <w:marLeft w:val="0"/>
          <w:marRight w:val="0"/>
          <w:marTop w:val="0"/>
          <w:marBottom w:val="0"/>
          <w:divBdr>
            <w:top w:val="none" w:sz="0" w:space="0" w:color="auto"/>
            <w:left w:val="none" w:sz="0" w:space="0" w:color="auto"/>
            <w:bottom w:val="none" w:sz="0" w:space="0" w:color="auto"/>
            <w:right w:val="none" w:sz="0" w:space="0" w:color="auto"/>
          </w:divBdr>
        </w:div>
        <w:div w:id="1958490537">
          <w:marLeft w:val="0"/>
          <w:marRight w:val="0"/>
          <w:marTop w:val="0"/>
          <w:marBottom w:val="0"/>
          <w:divBdr>
            <w:top w:val="none" w:sz="0" w:space="0" w:color="auto"/>
            <w:left w:val="none" w:sz="0" w:space="0" w:color="auto"/>
            <w:bottom w:val="none" w:sz="0" w:space="0" w:color="auto"/>
            <w:right w:val="none" w:sz="0" w:space="0" w:color="auto"/>
          </w:divBdr>
        </w:div>
        <w:div w:id="623586225">
          <w:marLeft w:val="0"/>
          <w:marRight w:val="0"/>
          <w:marTop w:val="0"/>
          <w:marBottom w:val="0"/>
          <w:divBdr>
            <w:top w:val="none" w:sz="0" w:space="0" w:color="auto"/>
            <w:left w:val="none" w:sz="0" w:space="0" w:color="auto"/>
            <w:bottom w:val="none" w:sz="0" w:space="0" w:color="auto"/>
            <w:right w:val="none" w:sz="0" w:space="0" w:color="auto"/>
          </w:divBdr>
        </w:div>
        <w:div w:id="1011185287">
          <w:marLeft w:val="0"/>
          <w:marRight w:val="0"/>
          <w:marTop w:val="0"/>
          <w:marBottom w:val="0"/>
          <w:divBdr>
            <w:top w:val="none" w:sz="0" w:space="0" w:color="auto"/>
            <w:left w:val="none" w:sz="0" w:space="0" w:color="auto"/>
            <w:bottom w:val="none" w:sz="0" w:space="0" w:color="auto"/>
            <w:right w:val="none" w:sz="0" w:space="0" w:color="auto"/>
          </w:divBdr>
        </w:div>
        <w:div w:id="1189295504">
          <w:marLeft w:val="0"/>
          <w:marRight w:val="0"/>
          <w:marTop w:val="0"/>
          <w:marBottom w:val="0"/>
          <w:divBdr>
            <w:top w:val="none" w:sz="0" w:space="0" w:color="auto"/>
            <w:left w:val="none" w:sz="0" w:space="0" w:color="auto"/>
            <w:bottom w:val="none" w:sz="0" w:space="0" w:color="auto"/>
            <w:right w:val="none" w:sz="0" w:space="0" w:color="auto"/>
          </w:divBdr>
        </w:div>
        <w:div w:id="1594169085">
          <w:marLeft w:val="0"/>
          <w:marRight w:val="0"/>
          <w:marTop w:val="0"/>
          <w:marBottom w:val="0"/>
          <w:divBdr>
            <w:top w:val="none" w:sz="0" w:space="0" w:color="auto"/>
            <w:left w:val="none" w:sz="0" w:space="0" w:color="auto"/>
            <w:bottom w:val="none" w:sz="0" w:space="0" w:color="auto"/>
            <w:right w:val="none" w:sz="0" w:space="0" w:color="auto"/>
          </w:divBdr>
        </w:div>
        <w:div w:id="105740475">
          <w:marLeft w:val="0"/>
          <w:marRight w:val="0"/>
          <w:marTop w:val="0"/>
          <w:marBottom w:val="0"/>
          <w:divBdr>
            <w:top w:val="none" w:sz="0" w:space="0" w:color="auto"/>
            <w:left w:val="none" w:sz="0" w:space="0" w:color="auto"/>
            <w:bottom w:val="none" w:sz="0" w:space="0" w:color="auto"/>
            <w:right w:val="none" w:sz="0" w:space="0" w:color="auto"/>
          </w:divBdr>
        </w:div>
        <w:div w:id="1319844746">
          <w:marLeft w:val="0"/>
          <w:marRight w:val="0"/>
          <w:marTop w:val="0"/>
          <w:marBottom w:val="0"/>
          <w:divBdr>
            <w:top w:val="none" w:sz="0" w:space="0" w:color="auto"/>
            <w:left w:val="none" w:sz="0" w:space="0" w:color="auto"/>
            <w:bottom w:val="none" w:sz="0" w:space="0" w:color="auto"/>
            <w:right w:val="none" w:sz="0" w:space="0" w:color="auto"/>
          </w:divBdr>
        </w:div>
        <w:div w:id="834685656">
          <w:marLeft w:val="0"/>
          <w:marRight w:val="0"/>
          <w:marTop w:val="0"/>
          <w:marBottom w:val="0"/>
          <w:divBdr>
            <w:top w:val="none" w:sz="0" w:space="0" w:color="auto"/>
            <w:left w:val="none" w:sz="0" w:space="0" w:color="auto"/>
            <w:bottom w:val="none" w:sz="0" w:space="0" w:color="auto"/>
            <w:right w:val="none" w:sz="0" w:space="0" w:color="auto"/>
          </w:divBdr>
        </w:div>
        <w:div w:id="1307277679">
          <w:marLeft w:val="0"/>
          <w:marRight w:val="0"/>
          <w:marTop w:val="200"/>
          <w:marBottom w:val="120"/>
          <w:divBdr>
            <w:top w:val="none" w:sz="0" w:space="0" w:color="auto"/>
            <w:left w:val="none" w:sz="0" w:space="0" w:color="auto"/>
            <w:bottom w:val="none" w:sz="0" w:space="0" w:color="auto"/>
            <w:right w:val="none" w:sz="0" w:space="0" w:color="auto"/>
          </w:divBdr>
        </w:div>
        <w:div w:id="1381440451">
          <w:marLeft w:val="0"/>
          <w:marRight w:val="0"/>
          <w:marTop w:val="0"/>
          <w:marBottom w:val="0"/>
          <w:divBdr>
            <w:top w:val="none" w:sz="0" w:space="0" w:color="auto"/>
            <w:left w:val="none" w:sz="0" w:space="0" w:color="auto"/>
            <w:bottom w:val="none" w:sz="0" w:space="0" w:color="auto"/>
            <w:right w:val="none" w:sz="0" w:space="0" w:color="auto"/>
          </w:divBdr>
        </w:div>
        <w:div w:id="514227604">
          <w:marLeft w:val="0"/>
          <w:marRight w:val="0"/>
          <w:marTop w:val="0"/>
          <w:marBottom w:val="0"/>
          <w:divBdr>
            <w:top w:val="none" w:sz="0" w:space="0" w:color="auto"/>
            <w:left w:val="none" w:sz="0" w:space="0" w:color="auto"/>
            <w:bottom w:val="none" w:sz="0" w:space="0" w:color="auto"/>
            <w:right w:val="none" w:sz="0" w:space="0" w:color="auto"/>
          </w:divBdr>
        </w:div>
        <w:div w:id="1092512525">
          <w:marLeft w:val="0"/>
          <w:marRight w:val="0"/>
          <w:marTop w:val="0"/>
          <w:marBottom w:val="0"/>
          <w:divBdr>
            <w:top w:val="none" w:sz="0" w:space="0" w:color="auto"/>
            <w:left w:val="none" w:sz="0" w:space="0" w:color="auto"/>
            <w:bottom w:val="none" w:sz="0" w:space="0" w:color="auto"/>
            <w:right w:val="none" w:sz="0" w:space="0" w:color="auto"/>
          </w:divBdr>
        </w:div>
        <w:div w:id="1773470541">
          <w:marLeft w:val="0"/>
          <w:marRight w:val="0"/>
          <w:marTop w:val="0"/>
          <w:marBottom w:val="0"/>
          <w:divBdr>
            <w:top w:val="none" w:sz="0" w:space="0" w:color="auto"/>
            <w:left w:val="none" w:sz="0" w:space="0" w:color="auto"/>
            <w:bottom w:val="none" w:sz="0" w:space="0" w:color="auto"/>
            <w:right w:val="none" w:sz="0" w:space="0" w:color="auto"/>
          </w:divBdr>
        </w:div>
        <w:div w:id="394209739">
          <w:marLeft w:val="0"/>
          <w:marRight w:val="0"/>
          <w:marTop w:val="0"/>
          <w:marBottom w:val="0"/>
          <w:divBdr>
            <w:top w:val="none" w:sz="0" w:space="0" w:color="auto"/>
            <w:left w:val="none" w:sz="0" w:space="0" w:color="auto"/>
            <w:bottom w:val="none" w:sz="0" w:space="0" w:color="auto"/>
            <w:right w:val="none" w:sz="0" w:space="0" w:color="auto"/>
          </w:divBdr>
        </w:div>
        <w:div w:id="1845970562">
          <w:marLeft w:val="0"/>
          <w:marRight w:val="0"/>
          <w:marTop w:val="0"/>
          <w:marBottom w:val="0"/>
          <w:divBdr>
            <w:top w:val="none" w:sz="0" w:space="0" w:color="auto"/>
            <w:left w:val="none" w:sz="0" w:space="0" w:color="auto"/>
            <w:bottom w:val="none" w:sz="0" w:space="0" w:color="auto"/>
            <w:right w:val="none" w:sz="0" w:space="0" w:color="auto"/>
          </w:divBdr>
        </w:div>
        <w:div w:id="218981443">
          <w:marLeft w:val="0"/>
          <w:marRight w:val="0"/>
          <w:marTop w:val="0"/>
          <w:marBottom w:val="0"/>
          <w:divBdr>
            <w:top w:val="none" w:sz="0" w:space="0" w:color="auto"/>
            <w:left w:val="none" w:sz="0" w:space="0" w:color="auto"/>
            <w:bottom w:val="none" w:sz="0" w:space="0" w:color="auto"/>
            <w:right w:val="none" w:sz="0" w:space="0" w:color="auto"/>
          </w:divBdr>
        </w:div>
        <w:div w:id="18244803">
          <w:marLeft w:val="0"/>
          <w:marRight w:val="0"/>
          <w:marTop w:val="0"/>
          <w:marBottom w:val="0"/>
          <w:divBdr>
            <w:top w:val="none" w:sz="0" w:space="0" w:color="auto"/>
            <w:left w:val="none" w:sz="0" w:space="0" w:color="auto"/>
            <w:bottom w:val="none" w:sz="0" w:space="0" w:color="auto"/>
            <w:right w:val="none" w:sz="0" w:space="0" w:color="auto"/>
          </w:divBdr>
        </w:div>
        <w:div w:id="785083489">
          <w:marLeft w:val="0"/>
          <w:marRight w:val="0"/>
          <w:marTop w:val="0"/>
          <w:marBottom w:val="0"/>
          <w:divBdr>
            <w:top w:val="none" w:sz="0" w:space="0" w:color="auto"/>
            <w:left w:val="none" w:sz="0" w:space="0" w:color="auto"/>
            <w:bottom w:val="none" w:sz="0" w:space="0" w:color="auto"/>
            <w:right w:val="none" w:sz="0" w:space="0" w:color="auto"/>
          </w:divBdr>
        </w:div>
        <w:div w:id="2055038275">
          <w:marLeft w:val="0"/>
          <w:marRight w:val="0"/>
          <w:marTop w:val="0"/>
          <w:marBottom w:val="0"/>
          <w:divBdr>
            <w:top w:val="none" w:sz="0" w:space="0" w:color="auto"/>
            <w:left w:val="none" w:sz="0" w:space="0" w:color="auto"/>
            <w:bottom w:val="none" w:sz="0" w:space="0" w:color="auto"/>
            <w:right w:val="none" w:sz="0" w:space="0" w:color="auto"/>
          </w:divBdr>
        </w:div>
        <w:div w:id="1933508835">
          <w:marLeft w:val="0"/>
          <w:marRight w:val="0"/>
          <w:marTop w:val="0"/>
          <w:marBottom w:val="0"/>
          <w:divBdr>
            <w:top w:val="none" w:sz="0" w:space="0" w:color="auto"/>
            <w:left w:val="none" w:sz="0" w:space="0" w:color="auto"/>
            <w:bottom w:val="none" w:sz="0" w:space="0" w:color="auto"/>
            <w:right w:val="none" w:sz="0" w:space="0" w:color="auto"/>
          </w:divBdr>
        </w:div>
        <w:div w:id="2108692692">
          <w:marLeft w:val="0"/>
          <w:marRight w:val="0"/>
          <w:marTop w:val="0"/>
          <w:marBottom w:val="0"/>
          <w:divBdr>
            <w:top w:val="none" w:sz="0" w:space="0" w:color="auto"/>
            <w:left w:val="none" w:sz="0" w:space="0" w:color="auto"/>
            <w:bottom w:val="none" w:sz="0" w:space="0" w:color="auto"/>
            <w:right w:val="none" w:sz="0" w:space="0" w:color="auto"/>
          </w:divBdr>
        </w:div>
        <w:div w:id="2136100632">
          <w:marLeft w:val="0"/>
          <w:marRight w:val="0"/>
          <w:marTop w:val="0"/>
          <w:marBottom w:val="0"/>
          <w:divBdr>
            <w:top w:val="none" w:sz="0" w:space="0" w:color="auto"/>
            <w:left w:val="none" w:sz="0" w:space="0" w:color="auto"/>
            <w:bottom w:val="none" w:sz="0" w:space="0" w:color="auto"/>
            <w:right w:val="none" w:sz="0" w:space="0" w:color="auto"/>
          </w:divBdr>
        </w:div>
        <w:div w:id="1780374895">
          <w:marLeft w:val="0"/>
          <w:marRight w:val="0"/>
          <w:marTop w:val="0"/>
          <w:marBottom w:val="0"/>
          <w:divBdr>
            <w:top w:val="none" w:sz="0" w:space="0" w:color="auto"/>
            <w:left w:val="none" w:sz="0" w:space="0" w:color="auto"/>
            <w:bottom w:val="none" w:sz="0" w:space="0" w:color="auto"/>
            <w:right w:val="none" w:sz="0" w:space="0" w:color="auto"/>
          </w:divBdr>
        </w:div>
        <w:div w:id="421416445">
          <w:marLeft w:val="0"/>
          <w:marRight w:val="0"/>
          <w:marTop w:val="0"/>
          <w:marBottom w:val="0"/>
          <w:divBdr>
            <w:top w:val="none" w:sz="0" w:space="0" w:color="auto"/>
            <w:left w:val="none" w:sz="0" w:space="0" w:color="auto"/>
            <w:bottom w:val="none" w:sz="0" w:space="0" w:color="auto"/>
            <w:right w:val="none" w:sz="0" w:space="0" w:color="auto"/>
          </w:divBdr>
        </w:div>
        <w:div w:id="1882093232">
          <w:marLeft w:val="0"/>
          <w:marRight w:val="0"/>
          <w:marTop w:val="0"/>
          <w:marBottom w:val="0"/>
          <w:divBdr>
            <w:top w:val="none" w:sz="0" w:space="0" w:color="auto"/>
            <w:left w:val="none" w:sz="0" w:space="0" w:color="auto"/>
            <w:bottom w:val="none" w:sz="0" w:space="0" w:color="auto"/>
            <w:right w:val="none" w:sz="0" w:space="0" w:color="auto"/>
          </w:divBdr>
        </w:div>
        <w:div w:id="1643077650">
          <w:marLeft w:val="0"/>
          <w:marRight w:val="0"/>
          <w:marTop w:val="0"/>
          <w:marBottom w:val="0"/>
          <w:divBdr>
            <w:top w:val="none" w:sz="0" w:space="0" w:color="auto"/>
            <w:left w:val="none" w:sz="0" w:space="0" w:color="auto"/>
            <w:bottom w:val="none" w:sz="0" w:space="0" w:color="auto"/>
            <w:right w:val="none" w:sz="0" w:space="0" w:color="auto"/>
          </w:divBdr>
        </w:div>
        <w:div w:id="1151362670">
          <w:marLeft w:val="0"/>
          <w:marRight w:val="0"/>
          <w:marTop w:val="0"/>
          <w:marBottom w:val="0"/>
          <w:divBdr>
            <w:top w:val="none" w:sz="0" w:space="0" w:color="auto"/>
            <w:left w:val="none" w:sz="0" w:space="0" w:color="auto"/>
            <w:bottom w:val="none" w:sz="0" w:space="0" w:color="auto"/>
            <w:right w:val="none" w:sz="0" w:space="0" w:color="auto"/>
          </w:divBdr>
        </w:div>
        <w:div w:id="767233241">
          <w:marLeft w:val="0"/>
          <w:marRight w:val="0"/>
          <w:marTop w:val="0"/>
          <w:marBottom w:val="0"/>
          <w:divBdr>
            <w:top w:val="none" w:sz="0" w:space="0" w:color="auto"/>
            <w:left w:val="none" w:sz="0" w:space="0" w:color="auto"/>
            <w:bottom w:val="none" w:sz="0" w:space="0" w:color="auto"/>
            <w:right w:val="none" w:sz="0" w:space="0" w:color="auto"/>
          </w:divBdr>
        </w:div>
        <w:div w:id="1574926969">
          <w:marLeft w:val="0"/>
          <w:marRight w:val="0"/>
          <w:marTop w:val="0"/>
          <w:marBottom w:val="0"/>
          <w:divBdr>
            <w:top w:val="none" w:sz="0" w:space="0" w:color="auto"/>
            <w:left w:val="none" w:sz="0" w:space="0" w:color="auto"/>
            <w:bottom w:val="none" w:sz="0" w:space="0" w:color="auto"/>
            <w:right w:val="none" w:sz="0" w:space="0" w:color="auto"/>
          </w:divBdr>
        </w:div>
        <w:div w:id="320542015">
          <w:marLeft w:val="0"/>
          <w:marRight w:val="0"/>
          <w:marTop w:val="0"/>
          <w:marBottom w:val="0"/>
          <w:divBdr>
            <w:top w:val="none" w:sz="0" w:space="0" w:color="auto"/>
            <w:left w:val="none" w:sz="0" w:space="0" w:color="auto"/>
            <w:bottom w:val="none" w:sz="0" w:space="0" w:color="auto"/>
            <w:right w:val="none" w:sz="0" w:space="0" w:color="auto"/>
          </w:divBdr>
        </w:div>
        <w:div w:id="809520320">
          <w:marLeft w:val="0"/>
          <w:marRight w:val="0"/>
          <w:marTop w:val="0"/>
          <w:marBottom w:val="0"/>
          <w:divBdr>
            <w:top w:val="none" w:sz="0" w:space="0" w:color="auto"/>
            <w:left w:val="none" w:sz="0" w:space="0" w:color="auto"/>
            <w:bottom w:val="none" w:sz="0" w:space="0" w:color="auto"/>
            <w:right w:val="none" w:sz="0" w:space="0" w:color="auto"/>
          </w:divBdr>
        </w:div>
        <w:div w:id="64761827">
          <w:marLeft w:val="0"/>
          <w:marRight w:val="0"/>
          <w:marTop w:val="0"/>
          <w:marBottom w:val="0"/>
          <w:divBdr>
            <w:top w:val="none" w:sz="0" w:space="0" w:color="auto"/>
            <w:left w:val="none" w:sz="0" w:space="0" w:color="auto"/>
            <w:bottom w:val="none" w:sz="0" w:space="0" w:color="auto"/>
            <w:right w:val="none" w:sz="0" w:space="0" w:color="auto"/>
          </w:divBdr>
        </w:div>
        <w:div w:id="1071581661">
          <w:marLeft w:val="0"/>
          <w:marRight w:val="0"/>
          <w:marTop w:val="0"/>
          <w:marBottom w:val="0"/>
          <w:divBdr>
            <w:top w:val="none" w:sz="0" w:space="0" w:color="auto"/>
            <w:left w:val="none" w:sz="0" w:space="0" w:color="auto"/>
            <w:bottom w:val="none" w:sz="0" w:space="0" w:color="auto"/>
            <w:right w:val="none" w:sz="0" w:space="0" w:color="auto"/>
          </w:divBdr>
        </w:div>
        <w:div w:id="1851941656">
          <w:marLeft w:val="0"/>
          <w:marRight w:val="0"/>
          <w:marTop w:val="0"/>
          <w:marBottom w:val="0"/>
          <w:divBdr>
            <w:top w:val="none" w:sz="0" w:space="0" w:color="auto"/>
            <w:left w:val="none" w:sz="0" w:space="0" w:color="auto"/>
            <w:bottom w:val="none" w:sz="0" w:space="0" w:color="auto"/>
            <w:right w:val="none" w:sz="0" w:space="0" w:color="auto"/>
          </w:divBdr>
        </w:div>
        <w:div w:id="976959231">
          <w:marLeft w:val="0"/>
          <w:marRight w:val="0"/>
          <w:marTop w:val="0"/>
          <w:marBottom w:val="0"/>
          <w:divBdr>
            <w:top w:val="none" w:sz="0" w:space="0" w:color="auto"/>
            <w:left w:val="none" w:sz="0" w:space="0" w:color="auto"/>
            <w:bottom w:val="none" w:sz="0" w:space="0" w:color="auto"/>
            <w:right w:val="none" w:sz="0" w:space="0" w:color="auto"/>
          </w:divBdr>
        </w:div>
        <w:div w:id="1777753270">
          <w:marLeft w:val="0"/>
          <w:marRight w:val="0"/>
          <w:marTop w:val="0"/>
          <w:marBottom w:val="0"/>
          <w:divBdr>
            <w:top w:val="none" w:sz="0" w:space="0" w:color="auto"/>
            <w:left w:val="none" w:sz="0" w:space="0" w:color="auto"/>
            <w:bottom w:val="none" w:sz="0" w:space="0" w:color="auto"/>
            <w:right w:val="none" w:sz="0" w:space="0" w:color="auto"/>
          </w:divBdr>
        </w:div>
        <w:div w:id="1181625074">
          <w:marLeft w:val="0"/>
          <w:marRight w:val="0"/>
          <w:marTop w:val="0"/>
          <w:marBottom w:val="0"/>
          <w:divBdr>
            <w:top w:val="none" w:sz="0" w:space="0" w:color="auto"/>
            <w:left w:val="none" w:sz="0" w:space="0" w:color="auto"/>
            <w:bottom w:val="none" w:sz="0" w:space="0" w:color="auto"/>
            <w:right w:val="none" w:sz="0" w:space="0" w:color="auto"/>
          </w:divBdr>
        </w:div>
        <w:div w:id="390932381">
          <w:marLeft w:val="0"/>
          <w:marRight w:val="0"/>
          <w:marTop w:val="0"/>
          <w:marBottom w:val="0"/>
          <w:divBdr>
            <w:top w:val="none" w:sz="0" w:space="0" w:color="auto"/>
            <w:left w:val="none" w:sz="0" w:space="0" w:color="auto"/>
            <w:bottom w:val="none" w:sz="0" w:space="0" w:color="auto"/>
            <w:right w:val="none" w:sz="0" w:space="0" w:color="auto"/>
          </w:divBdr>
        </w:div>
        <w:div w:id="1418135491">
          <w:marLeft w:val="0"/>
          <w:marRight w:val="0"/>
          <w:marTop w:val="0"/>
          <w:marBottom w:val="0"/>
          <w:divBdr>
            <w:top w:val="none" w:sz="0" w:space="0" w:color="auto"/>
            <w:left w:val="none" w:sz="0" w:space="0" w:color="auto"/>
            <w:bottom w:val="none" w:sz="0" w:space="0" w:color="auto"/>
            <w:right w:val="none" w:sz="0" w:space="0" w:color="auto"/>
          </w:divBdr>
        </w:div>
        <w:div w:id="1294099221">
          <w:marLeft w:val="0"/>
          <w:marRight w:val="0"/>
          <w:marTop w:val="0"/>
          <w:marBottom w:val="0"/>
          <w:divBdr>
            <w:top w:val="none" w:sz="0" w:space="0" w:color="auto"/>
            <w:left w:val="none" w:sz="0" w:space="0" w:color="auto"/>
            <w:bottom w:val="none" w:sz="0" w:space="0" w:color="auto"/>
            <w:right w:val="none" w:sz="0" w:space="0" w:color="auto"/>
          </w:divBdr>
        </w:div>
        <w:div w:id="1112671801">
          <w:marLeft w:val="0"/>
          <w:marRight w:val="0"/>
          <w:marTop w:val="0"/>
          <w:marBottom w:val="0"/>
          <w:divBdr>
            <w:top w:val="none" w:sz="0" w:space="0" w:color="auto"/>
            <w:left w:val="none" w:sz="0" w:space="0" w:color="auto"/>
            <w:bottom w:val="none" w:sz="0" w:space="0" w:color="auto"/>
            <w:right w:val="none" w:sz="0" w:space="0" w:color="auto"/>
          </w:divBdr>
        </w:div>
        <w:div w:id="1231304698">
          <w:marLeft w:val="0"/>
          <w:marRight w:val="0"/>
          <w:marTop w:val="0"/>
          <w:marBottom w:val="0"/>
          <w:divBdr>
            <w:top w:val="none" w:sz="0" w:space="0" w:color="auto"/>
            <w:left w:val="none" w:sz="0" w:space="0" w:color="auto"/>
            <w:bottom w:val="none" w:sz="0" w:space="0" w:color="auto"/>
            <w:right w:val="none" w:sz="0" w:space="0" w:color="auto"/>
          </w:divBdr>
        </w:div>
        <w:div w:id="481581100">
          <w:marLeft w:val="0"/>
          <w:marRight w:val="0"/>
          <w:marTop w:val="0"/>
          <w:marBottom w:val="0"/>
          <w:divBdr>
            <w:top w:val="none" w:sz="0" w:space="0" w:color="auto"/>
            <w:left w:val="none" w:sz="0" w:space="0" w:color="auto"/>
            <w:bottom w:val="none" w:sz="0" w:space="0" w:color="auto"/>
            <w:right w:val="none" w:sz="0" w:space="0" w:color="auto"/>
          </w:divBdr>
        </w:div>
        <w:div w:id="777483332">
          <w:marLeft w:val="0"/>
          <w:marRight w:val="0"/>
          <w:marTop w:val="0"/>
          <w:marBottom w:val="0"/>
          <w:divBdr>
            <w:top w:val="none" w:sz="0" w:space="0" w:color="auto"/>
            <w:left w:val="none" w:sz="0" w:space="0" w:color="auto"/>
            <w:bottom w:val="none" w:sz="0" w:space="0" w:color="auto"/>
            <w:right w:val="none" w:sz="0" w:space="0" w:color="auto"/>
          </w:divBdr>
        </w:div>
        <w:div w:id="1886868306">
          <w:marLeft w:val="0"/>
          <w:marRight w:val="0"/>
          <w:marTop w:val="0"/>
          <w:marBottom w:val="0"/>
          <w:divBdr>
            <w:top w:val="none" w:sz="0" w:space="0" w:color="auto"/>
            <w:left w:val="none" w:sz="0" w:space="0" w:color="auto"/>
            <w:bottom w:val="none" w:sz="0" w:space="0" w:color="auto"/>
            <w:right w:val="none" w:sz="0" w:space="0" w:color="auto"/>
          </w:divBdr>
        </w:div>
        <w:div w:id="2143840411">
          <w:marLeft w:val="0"/>
          <w:marRight w:val="0"/>
          <w:marTop w:val="0"/>
          <w:marBottom w:val="0"/>
          <w:divBdr>
            <w:top w:val="none" w:sz="0" w:space="0" w:color="auto"/>
            <w:left w:val="none" w:sz="0" w:space="0" w:color="auto"/>
            <w:bottom w:val="none" w:sz="0" w:space="0" w:color="auto"/>
            <w:right w:val="none" w:sz="0" w:space="0" w:color="auto"/>
          </w:divBdr>
        </w:div>
        <w:div w:id="502476505">
          <w:marLeft w:val="0"/>
          <w:marRight w:val="0"/>
          <w:marTop w:val="0"/>
          <w:marBottom w:val="0"/>
          <w:divBdr>
            <w:top w:val="none" w:sz="0" w:space="0" w:color="auto"/>
            <w:left w:val="none" w:sz="0" w:space="0" w:color="auto"/>
            <w:bottom w:val="none" w:sz="0" w:space="0" w:color="auto"/>
            <w:right w:val="none" w:sz="0" w:space="0" w:color="auto"/>
          </w:divBdr>
        </w:div>
        <w:div w:id="1134834086">
          <w:marLeft w:val="0"/>
          <w:marRight w:val="0"/>
          <w:marTop w:val="0"/>
          <w:marBottom w:val="0"/>
          <w:divBdr>
            <w:top w:val="none" w:sz="0" w:space="0" w:color="auto"/>
            <w:left w:val="none" w:sz="0" w:space="0" w:color="auto"/>
            <w:bottom w:val="none" w:sz="0" w:space="0" w:color="auto"/>
            <w:right w:val="none" w:sz="0" w:space="0" w:color="auto"/>
          </w:divBdr>
        </w:div>
        <w:div w:id="1072658956">
          <w:marLeft w:val="0"/>
          <w:marRight w:val="0"/>
          <w:marTop w:val="0"/>
          <w:marBottom w:val="0"/>
          <w:divBdr>
            <w:top w:val="none" w:sz="0" w:space="0" w:color="auto"/>
            <w:left w:val="none" w:sz="0" w:space="0" w:color="auto"/>
            <w:bottom w:val="none" w:sz="0" w:space="0" w:color="auto"/>
            <w:right w:val="none" w:sz="0" w:space="0" w:color="auto"/>
          </w:divBdr>
        </w:div>
        <w:div w:id="1231117283">
          <w:marLeft w:val="0"/>
          <w:marRight w:val="0"/>
          <w:marTop w:val="0"/>
          <w:marBottom w:val="0"/>
          <w:divBdr>
            <w:top w:val="none" w:sz="0" w:space="0" w:color="auto"/>
            <w:left w:val="none" w:sz="0" w:space="0" w:color="auto"/>
            <w:bottom w:val="none" w:sz="0" w:space="0" w:color="auto"/>
            <w:right w:val="none" w:sz="0" w:space="0" w:color="auto"/>
          </w:divBdr>
        </w:div>
        <w:div w:id="1242332041">
          <w:marLeft w:val="0"/>
          <w:marRight w:val="0"/>
          <w:marTop w:val="0"/>
          <w:marBottom w:val="0"/>
          <w:divBdr>
            <w:top w:val="none" w:sz="0" w:space="0" w:color="auto"/>
            <w:left w:val="none" w:sz="0" w:space="0" w:color="auto"/>
            <w:bottom w:val="none" w:sz="0" w:space="0" w:color="auto"/>
            <w:right w:val="none" w:sz="0" w:space="0" w:color="auto"/>
          </w:divBdr>
        </w:div>
        <w:div w:id="1963225406">
          <w:marLeft w:val="0"/>
          <w:marRight w:val="0"/>
          <w:marTop w:val="0"/>
          <w:marBottom w:val="0"/>
          <w:divBdr>
            <w:top w:val="none" w:sz="0" w:space="0" w:color="auto"/>
            <w:left w:val="none" w:sz="0" w:space="0" w:color="auto"/>
            <w:bottom w:val="none" w:sz="0" w:space="0" w:color="auto"/>
            <w:right w:val="none" w:sz="0" w:space="0" w:color="auto"/>
          </w:divBdr>
        </w:div>
        <w:div w:id="310791689">
          <w:marLeft w:val="0"/>
          <w:marRight w:val="0"/>
          <w:marTop w:val="0"/>
          <w:marBottom w:val="0"/>
          <w:divBdr>
            <w:top w:val="none" w:sz="0" w:space="0" w:color="auto"/>
            <w:left w:val="none" w:sz="0" w:space="0" w:color="auto"/>
            <w:bottom w:val="none" w:sz="0" w:space="0" w:color="auto"/>
            <w:right w:val="none" w:sz="0" w:space="0" w:color="auto"/>
          </w:divBdr>
        </w:div>
        <w:div w:id="1429545724">
          <w:marLeft w:val="0"/>
          <w:marRight w:val="0"/>
          <w:marTop w:val="0"/>
          <w:marBottom w:val="0"/>
          <w:divBdr>
            <w:top w:val="none" w:sz="0" w:space="0" w:color="auto"/>
            <w:left w:val="none" w:sz="0" w:space="0" w:color="auto"/>
            <w:bottom w:val="none" w:sz="0" w:space="0" w:color="auto"/>
            <w:right w:val="none" w:sz="0" w:space="0" w:color="auto"/>
          </w:divBdr>
        </w:div>
        <w:div w:id="610937404">
          <w:marLeft w:val="0"/>
          <w:marRight w:val="0"/>
          <w:marTop w:val="0"/>
          <w:marBottom w:val="0"/>
          <w:divBdr>
            <w:top w:val="none" w:sz="0" w:space="0" w:color="auto"/>
            <w:left w:val="none" w:sz="0" w:space="0" w:color="auto"/>
            <w:bottom w:val="none" w:sz="0" w:space="0" w:color="auto"/>
            <w:right w:val="none" w:sz="0" w:space="0" w:color="auto"/>
          </w:divBdr>
        </w:div>
        <w:div w:id="1585601622">
          <w:marLeft w:val="0"/>
          <w:marRight w:val="0"/>
          <w:marTop w:val="0"/>
          <w:marBottom w:val="0"/>
          <w:divBdr>
            <w:top w:val="none" w:sz="0" w:space="0" w:color="auto"/>
            <w:left w:val="none" w:sz="0" w:space="0" w:color="auto"/>
            <w:bottom w:val="none" w:sz="0" w:space="0" w:color="auto"/>
            <w:right w:val="none" w:sz="0" w:space="0" w:color="auto"/>
          </w:divBdr>
        </w:div>
        <w:div w:id="1807625904">
          <w:marLeft w:val="0"/>
          <w:marRight w:val="0"/>
          <w:marTop w:val="0"/>
          <w:marBottom w:val="0"/>
          <w:divBdr>
            <w:top w:val="none" w:sz="0" w:space="0" w:color="auto"/>
            <w:left w:val="none" w:sz="0" w:space="0" w:color="auto"/>
            <w:bottom w:val="none" w:sz="0" w:space="0" w:color="auto"/>
            <w:right w:val="none" w:sz="0" w:space="0" w:color="auto"/>
          </w:divBdr>
        </w:div>
        <w:div w:id="475344690">
          <w:marLeft w:val="0"/>
          <w:marRight w:val="0"/>
          <w:marTop w:val="0"/>
          <w:marBottom w:val="0"/>
          <w:divBdr>
            <w:top w:val="none" w:sz="0" w:space="0" w:color="auto"/>
            <w:left w:val="none" w:sz="0" w:space="0" w:color="auto"/>
            <w:bottom w:val="none" w:sz="0" w:space="0" w:color="auto"/>
            <w:right w:val="none" w:sz="0" w:space="0" w:color="auto"/>
          </w:divBdr>
        </w:div>
        <w:div w:id="889463863">
          <w:marLeft w:val="0"/>
          <w:marRight w:val="0"/>
          <w:marTop w:val="0"/>
          <w:marBottom w:val="0"/>
          <w:divBdr>
            <w:top w:val="none" w:sz="0" w:space="0" w:color="auto"/>
            <w:left w:val="none" w:sz="0" w:space="0" w:color="auto"/>
            <w:bottom w:val="none" w:sz="0" w:space="0" w:color="auto"/>
            <w:right w:val="none" w:sz="0" w:space="0" w:color="auto"/>
          </w:divBdr>
        </w:div>
        <w:div w:id="1889537297">
          <w:marLeft w:val="0"/>
          <w:marRight w:val="0"/>
          <w:marTop w:val="0"/>
          <w:marBottom w:val="0"/>
          <w:divBdr>
            <w:top w:val="none" w:sz="0" w:space="0" w:color="auto"/>
            <w:left w:val="none" w:sz="0" w:space="0" w:color="auto"/>
            <w:bottom w:val="none" w:sz="0" w:space="0" w:color="auto"/>
            <w:right w:val="none" w:sz="0" w:space="0" w:color="auto"/>
          </w:divBdr>
        </w:div>
        <w:div w:id="1268657103">
          <w:marLeft w:val="0"/>
          <w:marRight w:val="0"/>
          <w:marTop w:val="0"/>
          <w:marBottom w:val="0"/>
          <w:divBdr>
            <w:top w:val="none" w:sz="0" w:space="0" w:color="auto"/>
            <w:left w:val="none" w:sz="0" w:space="0" w:color="auto"/>
            <w:bottom w:val="none" w:sz="0" w:space="0" w:color="auto"/>
            <w:right w:val="none" w:sz="0" w:space="0" w:color="auto"/>
          </w:divBdr>
        </w:div>
        <w:div w:id="950697684">
          <w:marLeft w:val="0"/>
          <w:marRight w:val="0"/>
          <w:marTop w:val="0"/>
          <w:marBottom w:val="0"/>
          <w:divBdr>
            <w:top w:val="none" w:sz="0" w:space="0" w:color="auto"/>
            <w:left w:val="none" w:sz="0" w:space="0" w:color="auto"/>
            <w:bottom w:val="none" w:sz="0" w:space="0" w:color="auto"/>
            <w:right w:val="none" w:sz="0" w:space="0" w:color="auto"/>
          </w:divBdr>
        </w:div>
        <w:div w:id="690296900">
          <w:marLeft w:val="0"/>
          <w:marRight w:val="0"/>
          <w:marTop w:val="0"/>
          <w:marBottom w:val="0"/>
          <w:divBdr>
            <w:top w:val="none" w:sz="0" w:space="0" w:color="auto"/>
            <w:left w:val="none" w:sz="0" w:space="0" w:color="auto"/>
            <w:bottom w:val="none" w:sz="0" w:space="0" w:color="auto"/>
            <w:right w:val="none" w:sz="0" w:space="0" w:color="auto"/>
          </w:divBdr>
        </w:div>
        <w:div w:id="33502687">
          <w:marLeft w:val="0"/>
          <w:marRight w:val="0"/>
          <w:marTop w:val="0"/>
          <w:marBottom w:val="0"/>
          <w:divBdr>
            <w:top w:val="none" w:sz="0" w:space="0" w:color="auto"/>
            <w:left w:val="none" w:sz="0" w:space="0" w:color="auto"/>
            <w:bottom w:val="none" w:sz="0" w:space="0" w:color="auto"/>
            <w:right w:val="none" w:sz="0" w:space="0" w:color="auto"/>
          </w:divBdr>
        </w:div>
        <w:div w:id="1264613605">
          <w:marLeft w:val="0"/>
          <w:marRight w:val="0"/>
          <w:marTop w:val="0"/>
          <w:marBottom w:val="0"/>
          <w:divBdr>
            <w:top w:val="none" w:sz="0" w:space="0" w:color="auto"/>
            <w:left w:val="none" w:sz="0" w:space="0" w:color="auto"/>
            <w:bottom w:val="none" w:sz="0" w:space="0" w:color="auto"/>
            <w:right w:val="none" w:sz="0" w:space="0" w:color="auto"/>
          </w:divBdr>
        </w:div>
        <w:div w:id="316232730">
          <w:marLeft w:val="0"/>
          <w:marRight w:val="0"/>
          <w:marTop w:val="0"/>
          <w:marBottom w:val="0"/>
          <w:divBdr>
            <w:top w:val="none" w:sz="0" w:space="0" w:color="auto"/>
            <w:left w:val="none" w:sz="0" w:space="0" w:color="auto"/>
            <w:bottom w:val="none" w:sz="0" w:space="0" w:color="auto"/>
            <w:right w:val="none" w:sz="0" w:space="0" w:color="auto"/>
          </w:divBdr>
        </w:div>
        <w:div w:id="54354969">
          <w:marLeft w:val="0"/>
          <w:marRight w:val="0"/>
          <w:marTop w:val="0"/>
          <w:marBottom w:val="0"/>
          <w:divBdr>
            <w:top w:val="none" w:sz="0" w:space="0" w:color="auto"/>
            <w:left w:val="none" w:sz="0" w:space="0" w:color="auto"/>
            <w:bottom w:val="none" w:sz="0" w:space="0" w:color="auto"/>
            <w:right w:val="none" w:sz="0" w:space="0" w:color="auto"/>
          </w:divBdr>
        </w:div>
        <w:div w:id="1181696673">
          <w:marLeft w:val="0"/>
          <w:marRight w:val="0"/>
          <w:marTop w:val="0"/>
          <w:marBottom w:val="0"/>
          <w:divBdr>
            <w:top w:val="none" w:sz="0" w:space="0" w:color="auto"/>
            <w:left w:val="none" w:sz="0" w:space="0" w:color="auto"/>
            <w:bottom w:val="none" w:sz="0" w:space="0" w:color="auto"/>
            <w:right w:val="none" w:sz="0" w:space="0" w:color="auto"/>
          </w:divBdr>
        </w:div>
        <w:div w:id="811102112">
          <w:marLeft w:val="0"/>
          <w:marRight w:val="0"/>
          <w:marTop w:val="0"/>
          <w:marBottom w:val="0"/>
          <w:divBdr>
            <w:top w:val="none" w:sz="0" w:space="0" w:color="auto"/>
            <w:left w:val="none" w:sz="0" w:space="0" w:color="auto"/>
            <w:bottom w:val="none" w:sz="0" w:space="0" w:color="auto"/>
            <w:right w:val="none" w:sz="0" w:space="0" w:color="auto"/>
          </w:divBdr>
        </w:div>
        <w:div w:id="1953586279">
          <w:marLeft w:val="0"/>
          <w:marRight w:val="0"/>
          <w:marTop w:val="0"/>
          <w:marBottom w:val="0"/>
          <w:divBdr>
            <w:top w:val="none" w:sz="0" w:space="0" w:color="auto"/>
            <w:left w:val="none" w:sz="0" w:space="0" w:color="auto"/>
            <w:bottom w:val="none" w:sz="0" w:space="0" w:color="auto"/>
            <w:right w:val="none" w:sz="0" w:space="0" w:color="auto"/>
          </w:divBdr>
        </w:div>
        <w:div w:id="2087073788">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948974793">
          <w:marLeft w:val="0"/>
          <w:marRight w:val="0"/>
          <w:marTop w:val="0"/>
          <w:marBottom w:val="0"/>
          <w:divBdr>
            <w:top w:val="none" w:sz="0" w:space="0" w:color="auto"/>
            <w:left w:val="none" w:sz="0" w:space="0" w:color="auto"/>
            <w:bottom w:val="none" w:sz="0" w:space="0" w:color="auto"/>
            <w:right w:val="none" w:sz="0" w:space="0" w:color="auto"/>
          </w:divBdr>
        </w:div>
        <w:div w:id="596910350">
          <w:marLeft w:val="0"/>
          <w:marRight w:val="0"/>
          <w:marTop w:val="0"/>
          <w:marBottom w:val="0"/>
          <w:divBdr>
            <w:top w:val="none" w:sz="0" w:space="0" w:color="auto"/>
            <w:left w:val="none" w:sz="0" w:space="0" w:color="auto"/>
            <w:bottom w:val="none" w:sz="0" w:space="0" w:color="auto"/>
            <w:right w:val="none" w:sz="0" w:space="0" w:color="auto"/>
          </w:divBdr>
        </w:div>
      </w:divsChild>
    </w:div>
    <w:div w:id="1870681113">
      <w:bodyDiv w:val="1"/>
      <w:marLeft w:val="0"/>
      <w:marRight w:val="0"/>
      <w:marTop w:val="0"/>
      <w:marBottom w:val="0"/>
      <w:divBdr>
        <w:top w:val="none" w:sz="0" w:space="0" w:color="auto"/>
        <w:left w:val="none" w:sz="0" w:space="0" w:color="auto"/>
        <w:bottom w:val="none" w:sz="0" w:space="0" w:color="auto"/>
        <w:right w:val="none" w:sz="0" w:space="0" w:color="auto"/>
      </w:divBdr>
      <w:divsChild>
        <w:div w:id="866483980">
          <w:marLeft w:val="0"/>
          <w:marRight w:val="0"/>
          <w:marTop w:val="0"/>
          <w:marBottom w:val="150"/>
          <w:divBdr>
            <w:top w:val="none" w:sz="0" w:space="0" w:color="auto"/>
            <w:left w:val="none" w:sz="0" w:space="0" w:color="auto"/>
            <w:bottom w:val="none" w:sz="0" w:space="0" w:color="auto"/>
            <w:right w:val="none" w:sz="0" w:space="0" w:color="auto"/>
          </w:divBdr>
        </w:div>
        <w:div w:id="209851956">
          <w:marLeft w:val="0"/>
          <w:marRight w:val="0"/>
          <w:marTop w:val="0"/>
          <w:marBottom w:val="150"/>
          <w:divBdr>
            <w:top w:val="none" w:sz="0" w:space="0" w:color="auto"/>
            <w:left w:val="none" w:sz="0" w:space="0" w:color="auto"/>
            <w:bottom w:val="none" w:sz="0" w:space="0" w:color="auto"/>
            <w:right w:val="none" w:sz="0" w:space="0" w:color="auto"/>
          </w:divBdr>
        </w:div>
        <w:div w:id="1202206171">
          <w:marLeft w:val="0"/>
          <w:marRight w:val="0"/>
          <w:marTop w:val="0"/>
          <w:marBottom w:val="150"/>
          <w:divBdr>
            <w:top w:val="none" w:sz="0" w:space="0" w:color="auto"/>
            <w:left w:val="none" w:sz="0" w:space="0" w:color="auto"/>
            <w:bottom w:val="none" w:sz="0" w:space="0" w:color="auto"/>
            <w:right w:val="none" w:sz="0" w:space="0" w:color="auto"/>
          </w:divBdr>
        </w:div>
        <w:div w:id="511267411">
          <w:marLeft w:val="0"/>
          <w:marRight w:val="0"/>
          <w:marTop w:val="0"/>
          <w:marBottom w:val="150"/>
          <w:divBdr>
            <w:top w:val="none" w:sz="0" w:space="0" w:color="auto"/>
            <w:left w:val="none" w:sz="0" w:space="0" w:color="auto"/>
            <w:bottom w:val="none" w:sz="0" w:space="0" w:color="auto"/>
            <w:right w:val="none" w:sz="0" w:space="0" w:color="auto"/>
          </w:divBdr>
        </w:div>
        <w:div w:id="1487935586">
          <w:marLeft w:val="0"/>
          <w:marRight w:val="0"/>
          <w:marTop w:val="0"/>
          <w:marBottom w:val="150"/>
          <w:divBdr>
            <w:top w:val="none" w:sz="0" w:space="0" w:color="auto"/>
            <w:left w:val="none" w:sz="0" w:space="0" w:color="auto"/>
            <w:bottom w:val="none" w:sz="0" w:space="0" w:color="auto"/>
            <w:right w:val="none" w:sz="0" w:space="0" w:color="auto"/>
          </w:divBdr>
        </w:div>
        <w:div w:id="1849296964">
          <w:marLeft w:val="0"/>
          <w:marRight w:val="0"/>
          <w:marTop w:val="0"/>
          <w:marBottom w:val="150"/>
          <w:divBdr>
            <w:top w:val="none" w:sz="0" w:space="0" w:color="auto"/>
            <w:left w:val="none" w:sz="0" w:space="0" w:color="auto"/>
            <w:bottom w:val="none" w:sz="0" w:space="0" w:color="auto"/>
            <w:right w:val="none" w:sz="0" w:space="0" w:color="auto"/>
          </w:divBdr>
        </w:div>
        <w:div w:id="586112935">
          <w:marLeft w:val="0"/>
          <w:marRight w:val="0"/>
          <w:marTop w:val="0"/>
          <w:marBottom w:val="150"/>
          <w:divBdr>
            <w:top w:val="none" w:sz="0" w:space="0" w:color="auto"/>
            <w:left w:val="none" w:sz="0" w:space="0" w:color="auto"/>
            <w:bottom w:val="none" w:sz="0" w:space="0" w:color="auto"/>
            <w:right w:val="none" w:sz="0" w:space="0" w:color="auto"/>
          </w:divBdr>
        </w:div>
        <w:div w:id="673263994">
          <w:marLeft w:val="0"/>
          <w:marRight w:val="0"/>
          <w:marTop w:val="0"/>
          <w:marBottom w:val="150"/>
          <w:divBdr>
            <w:top w:val="none" w:sz="0" w:space="0" w:color="auto"/>
            <w:left w:val="none" w:sz="0" w:space="0" w:color="auto"/>
            <w:bottom w:val="none" w:sz="0" w:space="0" w:color="auto"/>
            <w:right w:val="none" w:sz="0" w:space="0" w:color="auto"/>
          </w:divBdr>
        </w:div>
        <w:div w:id="676077024">
          <w:marLeft w:val="0"/>
          <w:marRight w:val="0"/>
          <w:marTop w:val="0"/>
          <w:marBottom w:val="150"/>
          <w:divBdr>
            <w:top w:val="none" w:sz="0" w:space="0" w:color="auto"/>
            <w:left w:val="none" w:sz="0" w:space="0" w:color="auto"/>
            <w:bottom w:val="none" w:sz="0" w:space="0" w:color="auto"/>
            <w:right w:val="none" w:sz="0" w:space="0" w:color="auto"/>
          </w:divBdr>
        </w:div>
        <w:div w:id="1025448764">
          <w:marLeft w:val="0"/>
          <w:marRight w:val="0"/>
          <w:marTop w:val="0"/>
          <w:marBottom w:val="150"/>
          <w:divBdr>
            <w:top w:val="none" w:sz="0" w:space="0" w:color="auto"/>
            <w:left w:val="none" w:sz="0" w:space="0" w:color="auto"/>
            <w:bottom w:val="none" w:sz="0" w:space="0" w:color="auto"/>
            <w:right w:val="none" w:sz="0" w:space="0" w:color="auto"/>
          </w:divBdr>
        </w:div>
        <w:div w:id="1681808702">
          <w:marLeft w:val="0"/>
          <w:marRight w:val="0"/>
          <w:marTop w:val="0"/>
          <w:marBottom w:val="150"/>
          <w:divBdr>
            <w:top w:val="none" w:sz="0" w:space="0" w:color="auto"/>
            <w:left w:val="none" w:sz="0" w:space="0" w:color="auto"/>
            <w:bottom w:val="none" w:sz="0" w:space="0" w:color="auto"/>
            <w:right w:val="none" w:sz="0" w:space="0" w:color="auto"/>
          </w:divBdr>
        </w:div>
        <w:div w:id="1168667003">
          <w:marLeft w:val="0"/>
          <w:marRight w:val="0"/>
          <w:marTop w:val="0"/>
          <w:marBottom w:val="150"/>
          <w:divBdr>
            <w:top w:val="none" w:sz="0" w:space="0" w:color="auto"/>
            <w:left w:val="none" w:sz="0" w:space="0" w:color="auto"/>
            <w:bottom w:val="none" w:sz="0" w:space="0" w:color="auto"/>
            <w:right w:val="none" w:sz="0" w:space="0" w:color="auto"/>
          </w:divBdr>
        </w:div>
        <w:div w:id="934089662">
          <w:marLeft w:val="0"/>
          <w:marRight w:val="0"/>
          <w:marTop w:val="0"/>
          <w:marBottom w:val="150"/>
          <w:divBdr>
            <w:top w:val="none" w:sz="0" w:space="0" w:color="auto"/>
            <w:left w:val="none" w:sz="0" w:space="0" w:color="auto"/>
            <w:bottom w:val="none" w:sz="0" w:space="0" w:color="auto"/>
            <w:right w:val="none" w:sz="0" w:space="0" w:color="auto"/>
          </w:divBdr>
        </w:div>
        <w:div w:id="1766729440">
          <w:marLeft w:val="0"/>
          <w:marRight w:val="0"/>
          <w:marTop w:val="0"/>
          <w:marBottom w:val="150"/>
          <w:divBdr>
            <w:top w:val="none" w:sz="0" w:space="0" w:color="auto"/>
            <w:left w:val="none" w:sz="0" w:space="0" w:color="auto"/>
            <w:bottom w:val="none" w:sz="0" w:space="0" w:color="auto"/>
            <w:right w:val="none" w:sz="0" w:space="0" w:color="auto"/>
          </w:divBdr>
        </w:div>
        <w:div w:id="1950352784">
          <w:marLeft w:val="0"/>
          <w:marRight w:val="0"/>
          <w:marTop w:val="0"/>
          <w:marBottom w:val="150"/>
          <w:divBdr>
            <w:top w:val="none" w:sz="0" w:space="0" w:color="auto"/>
            <w:left w:val="none" w:sz="0" w:space="0" w:color="auto"/>
            <w:bottom w:val="none" w:sz="0" w:space="0" w:color="auto"/>
            <w:right w:val="none" w:sz="0" w:space="0" w:color="auto"/>
          </w:divBdr>
        </w:div>
        <w:div w:id="1613051459">
          <w:marLeft w:val="0"/>
          <w:marRight w:val="0"/>
          <w:marTop w:val="0"/>
          <w:marBottom w:val="150"/>
          <w:divBdr>
            <w:top w:val="none" w:sz="0" w:space="0" w:color="auto"/>
            <w:left w:val="none" w:sz="0" w:space="0" w:color="auto"/>
            <w:bottom w:val="none" w:sz="0" w:space="0" w:color="auto"/>
            <w:right w:val="none" w:sz="0" w:space="0" w:color="auto"/>
          </w:divBdr>
        </w:div>
        <w:div w:id="1113280167">
          <w:marLeft w:val="0"/>
          <w:marRight w:val="0"/>
          <w:marTop w:val="0"/>
          <w:marBottom w:val="150"/>
          <w:divBdr>
            <w:top w:val="none" w:sz="0" w:space="0" w:color="auto"/>
            <w:left w:val="none" w:sz="0" w:space="0" w:color="auto"/>
            <w:bottom w:val="none" w:sz="0" w:space="0" w:color="auto"/>
            <w:right w:val="none" w:sz="0" w:space="0" w:color="auto"/>
          </w:divBdr>
        </w:div>
        <w:div w:id="138463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8%AD%E5%8D%8E%E4%BA%BA%E6%B0%91%E5%85%B1%E5%92%8C%E5%9B%BD%E6%94%BF%E5%BA%9C%E9%87%87%E8%B4%AD%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2586</Characters>
  <Application>Microsoft Office Word</Application>
  <DocSecurity>0</DocSecurity>
  <Lines>21</Lines>
  <Paragraphs>6</Paragraphs>
  <ScaleCrop>false</ScaleCrop>
  <Company>China</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2018-05-10T09:41:00Z</dcterms:created>
  <dcterms:modified xsi:type="dcterms:W3CDTF">2018-05-10T09:45:00Z</dcterms:modified>
</cp:coreProperties>
</file>