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leader="dot" w:pos="8306"/>
        </w:tabs>
        <w:jc w:val="center"/>
        <w:rPr>
          <w:rFonts w:hint="eastAsia"/>
          <w:b/>
          <w:bCs/>
          <w:sz w:val="36"/>
          <w:szCs w:val="40"/>
          <w:lang w:val="en-US" w:eastAsia="zh-CN"/>
        </w:rPr>
      </w:pPr>
      <w:r>
        <w:rPr>
          <w:rFonts w:hint="eastAsia"/>
          <w:b/>
          <w:bCs/>
          <w:sz w:val="36"/>
          <w:szCs w:val="40"/>
          <w:lang w:val="en-US" w:eastAsia="zh-CN"/>
        </w:rPr>
        <w:t>2017年党风廉政教育宣传学习资料</w:t>
      </w:r>
    </w:p>
    <w:p>
      <w:pPr>
        <w:pStyle w:val="5"/>
        <w:tabs>
          <w:tab w:val="right" w:leader="dot" w:pos="8306"/>
        </w:tabs>
        <w:jc w:val="center"/>
        <w:rPr>
          <w:rFonts w:hint="eastAsia" w:eastAsiaTheme="minorEastAsia"/>
          <w:sz w:val="28"/>
          <w:szCs w:val="32"/>
          <w:lang w:val="en-US" w:eastAsia="zh-CN"/>
        </w:rPr>
      </w:pPr>
      <w:r>
        <w:rPr>
          <w:rFonts w:hint="eastAsia"/>
          <w:sz w:val="28"/>
          <w:szCs w:val="32"/>
          <w:lang w:val="en-US" w:eastAsia="zh-CN"/>
        </w:rPr>
        <w:t>目录</w:t>
      </w:r>
    </w:p>
    <w:p>
      <w:pPr>
        <w:pStyle w:val="5"/>
        <w:tabs>
          <w:tab w:val="right" w:leader="dot" w:pos="8306"/>
        </w:tabs>
        <w:rPr>
          <w:sz w:val="28"/>
          <w:szCs w:val="32"/>
        </w:rPr>
      </w:pPr>
      <w:r>
        <w:rPr>
          <w:sz w:val="28"/>
          <w:szCs w:val="32"/>
        </w:rPr>
        <w:fldChar w:fldCharType="begin"/>
      </w:r>
      <w:r>
        <w:rPr>
          <w:sz w:val="28"/>
          <w:szCs w:val="32"/>
        </w:rPr>
        <w:instrText xml:space="preserve">TOC \o "1-3" \h \u </w:instrText>
      </w:r>
      <w:r>
        <w:rPr>
          <w:sz w:val="28"/>
          <w:szCs w:val="32"/>
        </w:rPr>
        <w:fldChar w:fldCharType="separate"/>
      </w:r>
      <w:r>
        <w:rPr>
          <w:sz w:val="28"/>
          <w:szCs w:val="32"/>
        </w:rPr>
        <w:fldChar w:fldCharType="begin"/>
      </w:r>
      <w:r>
        <w:rPr>
          <w:sz w:val="28"/>
          <w:szCs w:val="32"/>
        </w:rPr>
        <w:instrText xml:space="preserve"> HYPERLINK \l _Toc27889 </w:instrText>
      </w:r>
      <w:r>
        <w:rPr>
          <w:sz w:val="28"/>
          <w:szCs w:val="32"/>
        </w:rPr>
        <w:fldChar w:fldCharType="separate"/>
      </w:r>
      <w:r>
        <w:rPr>
          <w:sz w:val="28"/>
          <w:szCs w:val="32"/>
        </w:rPr>
        <w:t>中国共产党第十八届中央委员会第六次全体会议公报</w:t>
      </w:r>
      <w:r>
        <w:rPr>
          <w:sz w:val="28"/>
          <w:szCs w:val="32"/>
        </w:rPr>
        <w:tab/>
      </w:r>
      <w:r>
        <w:rPr>
          <w:sz w:val="28"/>
          <w:szCs w:val="32"/>
        </w:rPr>
        <w:fldChar w:fldCharType="begin"/>
      </w:r>
      <w:r>
        <w:rPr>
          <w:sz w:val="28"/>
          <w:szCs w:val="32"/>
        </w:rPr>
        <w:instrText xml:space="preserve"> PAGEREF _Toc27889 </w:instrText>
      </w:r>
      <w:r>
        <w:rPr>
          <w:sz w:val="28"/>
          <w:szCs w:val="32"/>
        </w:rPr>
        <w:fldChar w:fldCharType="separate"/>
      </w:r>
      <w:r>
        <w:rPr>
          <w:sz w:val="28"/>
          <w:szCs w:val="32"/>
        </w:rPr>
        <w:t>1</w:t>
      </w:r>
      <w:r>
        <w:rPr>
          <w:sz w:val="28"/>
          <w:szCs w:val="32"/>
        </w:rPr>
        <w:fldChar w:fldCharType="end"/>
      </w:r>
      <w:r>
        <w:rPr>
          <w:sz w:val="28"/>
          <w:szCs w:val="32"/>
        </w:rPr>
        <w:fldChar w:fldCharType="end"/>
      </w:r>
    </w:p>
    <w:p>
      <w:pPr>
        <w:pStyle w:val="5"/>
        <w:tabs>
          <w:tab w:val="right" w:leader="dot" w:pos="8306"/>
        </w:tabs>
        <w:rPr>
          <w:sz w:val="28"/>
          <w:szCs w:val="32"/>
        </w:rPr>
      </w:pPr>
      <w:r>
        <w:rPr>
          <w:sz w:val="28"/>
          <w:szCs w:val="32"/>
        </w:rPr>
        <w:fldChar w:fldCharType="begin"/>
      </w:r>
      <w:r>
        <w:rPr>
          <w:sz w:val="28"/>
          <w:szCs w:val="32"/>
        </w:rPr>
        <w:instrText xml:space="preserve"> HYPERLINK \l _Toc542 </w:instrText>
      </w:r>
      <w:r>
        <w:rPr>
          <w:sz w:val="28"/>
          <w:szCs w:val="32"/>
        </w:rPr>
        <w:fldChar w:fldCharType="separate"/>
      </w:r>
      <w:r>
        <w:rPr>
          <w:sz w:val="28"/>
          <w:szCs w:val="32"/>
        </w:rPr>
        <w:t>全国高校思想政治工作会议</w:t>
      </w:r>
      <w:r>
        <w:rPr>
          <w:rFonts w:hint="eastAsia"/>
          <w:sz w:val="28"/>
          <w:szCs w:val="32"/>
        </w:rPr>
        <w:t>主要精神</w:t>
      </w:r>
      <w:r>
        <w:rPr>
          <w:sz w:val="28"/>
          <w:szCs w:val="32"/>
        </w:rPr>
        <w:tab/>
      </w:r>
      <w:r>
        <w:rPr>
          <w:sz w:val="28"/>
          <w:szCs w:val="32"/>
        </w:rPr>
        <w:fldChar w:fldCharType="begin"/>
      </w:r>
      <w:r>
        <w:rPr>
          <w:sz w:val="28"/>
          <w:szCs w:val="32"/>
        </w:rPr>
        <w:instrText xml:space="preserve"> PAGEREF _Toc542 </w:instrText>
      </w:r>
      <w:r>
        <w:rPr>
          <w:sz w:val="28"/>
          <w:szCs w:val="32"/>
        </w:rPr>
        <w:fldChar w:fldCharType="separate"/>
      </w:r>
      <w:r>
        <w:rPr>
          <w:sz w:val="28"/>
          <w:szCs w:val="32"/>
        </w:rPr>
        <w:t>9</w:t>
      </w:r>
      <w:r>
        <w:rPr>
          <w:sz w:val="28"/>
          <w:szCs w:val="32"/>
        </w:rPr>
        <w:fldChar w:fldCharType="end"/>
      </w:r>
      <w:r>
        <w:rPr>
          <w:sz w:val="28"/>
          <w:szCs w:val="32"/>
        </w:rPr>
        <w:fldChar w:fldCharType="end"/>
      </w:r>
    </w:p>
    <w:p>
      <w:pPr>
        <w:pStyle w:val="5"/>
        <w:tabs>
          <w:tab w:val="right" w:leader="dot" w:pos="8306"/>
        </w:tabs>
        <w:rPr>
          <w:sz w:val="28"/>
          <w:szCs w:val="32"/>
        </w:rPr>
      </w:pPr>
      <w:r>
        <w:rPr>
          <w:sz w:val="28"/>
          <w:szCs w:val="32"/>
        </w:rPr>
        <w:fldChar w:fldCharType="begin"/>
      </w:r>
      <w:r>
        <w:rPr>
          <w:sz w:val="28"/>
          <w:szCs w:val="32"/>
        </w:rPr>
        <w:instrText xml:space="preserve"> HYPERLINK \l _Toc30809 </w:instrText>
      </w:r>
      <w:r>
        <w:rPr>
          <w:sz w:val="28"/>
          <w:szCs w:val="32"/>
        </w:rPr>
        <w:fldChar w:fldCharType="separate"/>
      </w:r>
      <w:r>
        <w:rPr>
          <w:rFonts w:hint="eastAsia"/>
          <w:sz w:val="28"/>
          <w:szCs w:val="32"/>
        </w:rPr>
        <w:t>关于新形势下党内政治生活的若干准则</w:t>
      </w:r>
      <w:r>
        <w:rPr>
          <w:sz w:val="28"/>
          <w:szCs w:val="32"/>
        </w:rPr>
        <w:tab/>
      </w:r>
      <w:r>
        <w:rPr>
          <w:sz w:val="28"/>
          <w:szCs w:val="32"/>
        </w:rPr>
        <w:fldChar w:fldCharType="begin"/>
      </w:r>
      <w:r>
        <w:rPr>
          <w:sz w:val="28"/>
          <w:szCs w:val="32"/>
        </w:rPr>
        <w:instrText xml:space="preserve"> PAGEREF _Toc30809 </w:instrText>
      </w:r>
      <w:r>
        <w:rPr>
          <w:sz w:val="28"/>
          <w:szCs w:val="32"/>
        </w:rPr>
        <w:fldChar w:fldCharType="separate"/>
      </w:r>
      <w:r>
        <w:rPr>
          <w:sz w:val="28"/>
          <w:szCs w:val="32"/>
        </w:rPr>
        <w:t>14</w:t>
      </w:r>
      <w:r>
        <w:rPr>
          <w:sz w:val="28"/>
          <w:szCs w:val="32"/>
        </w:rPr>
        <w:fldChar w:fldCharType="end"/>
      </w:r>
      <w:r>
        <w:rPr>
          <w:sz w:val="28"/>
          <w:szCs w:val="32"/>
        </w:rPr>
        <w:fldChar w:fldCharType="end"/>
      </w:r>
    </w:p>
    <w:p>
      <w:pPr>
        <w:pStyle w:val="5"/>
        <w:tabs>
          <w:tab w:val="right" w:leader="dot" w:pos="8306"/>
        </w:tabs>
        <w:rPr>
          <w:sz w:val="28"/>
          <w:szCs w:val="32"/>
        </w:rPr>
      </w:pPr>
      <w:r>
        <w:rPr>
          <w:sz w:val="28"/>
          <w:szCs w:val="32"/>
        </w:rPr>
        <w:fldChar w:fldCharType="begin"/>
      </w:r>
      <w:r>
        <w:rPr>
          <w:sz w:val="28"/>
          <w:szCs w:val="32"/>
        </w:rPr>
        <w:instrText xml:space="preserve"> HYPERLINK \l _Toc29841 </w:instrText>
      </w:r>
      <w:r>
        <w:rPr>
          <w:sz w:val="28"/>
          <w:szCs w:val="32"/>
        </w:rPr>
        <w:fldChar w:fldCharType="separate"/>
      </w:r>
      <w:r>
        <w:rPr>
          <w:sz w:val="28"/>
          <w:szCs w:val="32"/>
        </w:rPr>
        <w:t>中国共产党党内监督条例</w:t>
      </w:r>
      <w:r>
        <w:rPr>
          <w:sz w:val="28"/>
          <w:szCs w:val="32"/>
        </w:rPr>
        <w:tab/>
      </w:r>
      <w:r>
        <w:rPr>
          <w:sz w:val="28"/>
          <w:szCs w:val="32"/>
        </w:rPr>
        <w:fldChar w:fldCharType="begin"/>
      </w:r>
      <w:r>
        <w:rPr>
          <w:sz w:val="28"/>
          <w:szCs w:val="32"/>
        </w:rPr>
        <w:instrText xml:space="preserve"> PAGEREF _Toc29841 </w:instrText>
      </w:r>
      <w:r>
        <w:rPr>
          <w:sz w:val="28"/>
          <w:szCs w:val="32"/>
        </w:rPr>
        <w:fldChar w:fldCharType="separate"/>
      </w:r>
      <w:r>
        <w:rPr>
          <w:sz w:val="28"/>
          <w:szCs w:val="32"/>
        </w:rPr>
        <w:t>32</w:t>
      </w:r>
      <w:r>
        <w:rPr>
          <w:sz w:val="28"/>
          <w:szCs w:val="32"/>
        </w:rPr>
        <w:fldChar w:fldCharType="end"/>
      </w:r>
      <w:r>
        <w:rPr>
          <w:sz w:val="28"/>
          <w:szCs w:val="32"/>
        </w:rPr>
        <w:fldChar w:fldCharType="end"/>
      </w:r>
    </w:p>
    <w:p>
      <w:pPr>
        <w:pStyle w:val="2"/>
        <w:jc w:val="center"/>
      </w:pPr>
      <w:r>
        <w:rPr>
          <w:sz w:val="56"/>
          <w:szCs w:val="32"/>
        </w:rPr>
        <w:fldChar w:fldCharType="end"/>
      </w:r>
      <w:bookmarkStart w:id="4" w:name="_GoBack"/>
      <w:bookmarkEnd w:id="4"/>
    </w:p>
    <w:p>
      <w:pPr>
        <w:pStyle w:val="2"/>
        <w:jc w:val="center"/>
      </w:pPr>
      <w:bookmarkStart w:id="0" w:name="_Toc27889"/>
      <w:r>
        <w:t>中国共产党第十八届中央委员会第六次全体会议公报</w:t>
      </w:r>
      <w:bookmarkEnd w:id="0"/>
    </w:p>
    <w:p>
      <w:pPr>
        <w:widowControl/>
        <w:spacing w:before="75" w:line="450" w:lineRule="atLeast"/>
        <w:rPr>
          <w:rFonts w:ascii="宋体" w:hAnsi="宋体" w:eastAsia="宋体" w:cs="宋体"/>
          <w:color w:val="444444"/>
          <w:kern w:val="0"/>
          <w:sz w:val="24"/>
          <w:szCs w:val="24"/>
        </w:rPr>
      </w:pPr>
      <w:r>
        <w:rPr>
          <w:rFonts w:ascii="宋体" w:hAnsi="宋体" w:eastAsia="宋体" w:cs="宋体"/>
          <w:b/>
          <w:bCs/>
          <w:color w:val="444444"/>
          <w:kern w:val="0"/>
          <w:szCs w:val="21"/>
        </w:rPr>
        <w:t>　　</w:t>
      </w:r>
      <w:r>
        <w:rPr>
          <w:rFonts w:ascii="宋体" w:hAnsi="宋体" w:eastAsia="宋体" w:cs="宋体"/>
          <w:b/>
          <w:bCs/>
          <w:color w:val="444444"/>
          <w:kern w:val="0"/>
          <w:sz w:val="24"/>
          <w:szCs w:val="24"/>
        </w:rPr>
        <w:t>(2016年10月27日中国共产党第十八届中央委员会第六次全体会议通过)</w:t>
      </w:r>
    </w:p>
    <w:p>
      <w:pPr>
        <w:widowControl/>
        <w:spacing w:after="75" w:line="450" w:lineRule="atLeast"/>
        <w:ind w:firstLine="560" w:firstLineChars="200"/>
        <w:rPr>
          <w:rFonts w:ascii="宋体" w:hAnsi="宋体" w:eastAsia="宋体" w:cs="宋体"/>
          <w:color w:val="444444"/>
          <w:kern w:val="0"/>
          <w:sz w:val="28"/>
          <w:szCs w:val="28"/>
        </w:rPr>
      </w:pPr>
    </w:p>
    <w:p>
      <w:pPr>
        <w:widowControl/>
        <w:spacing w:after="75" w:line="440" w:lineRule="exact"/>
        <w:ind w:firstLine="560" w:firstLineChars="200"/>
        <w:rPr>
          <w:rFonts w:ascii="宋体" w:hAnsi="宋体" w:eastAsia="宋体" w:cs="宋体"/>
          <w:color w:val="444444"/>
          <w:kern w:val="0"/>
          <w:sz w:val="28"/>
          <w:szCs w:val="28"/>
        </w:rPr>
      </w:pPr>
      <w:r>
        <w:rPr>
          <w:rFonts w:ascii="宋体" w:hAnsi="宋体" w:eastAsia="宋体" w:cs="宋体"/>
          <w:color w:val="444444"/>
          <w:kern w:val="0"/>
          <w:sz w:val="28"/>
          <w:szCs w:val="28"/>
        </w:rPr>
        <w:t>中国共产党第十八届中央委员会第六次全体会议，于2016年10月24日至27日在北京举行。</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出席这次全会的有，中央委员197人，候补中央委员151人。中央纪律检查委员会委员和有关方面负责同志列席会议。党的十八大代表中部分基层同志和专家学者也列席会议。</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全会由中央政治局主持。中央委员会总书记习近平作了重要讲话。</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强调，加强和规范党内政治生活、加强党内监督是全党的共同任务，必须全党一起动手。各级党委(党组)要全面履行领导责任，着力解决突出问题，把加强和规范党内政治生活、加强党内监督各项任务落到实处。</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全会按照党章规定，决定递补中央委员会候补委员赵宪庚、咸辉为中央委员会委员。</w:t>
      </w:r>
    </w:p>
    <w:p>
      <w:pPr>
        <w:widowControl/>
        <w:spacing w:before="75" w:after="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pPr>
        <w:widowControl/>
        <w:spacing w:before="75" w:line="440" w:lineRule="exact"/>
        <w:rPr>
          <w:rFonts w:ascii="宋体" w:hAnsi="宋体" w:eastAsia="宋体" w:cs="宋体"/>
          <w:color w:val="444444"/>
          <w:kern w:val="0"/>
          <w:sz w:val="28"/>
          <w:szCs w:val="28"/>
        </w:rPr>
      </w:pPr>
      <w:r>
        <w:rPr>
          <w:rFonts w:ascii="宋体" w:hAnsi="宋体" w:eastAsia="宋体" w:cs="宋体"/>
          <w:color w:val="444444"/>
          <w:kern w:val="0"/>
          <w:sz w:val="28"/>
          <w:szCs w:val="28"/>
        </w:rPr>
        <w:t>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pPr>
        <w:spacing w:line="440" w:lineRule="exact"/>
        <w:rPr>
          <w:sz w:val="28"/>
          <w:szCs w:val="28"/>
        </w:rPr>
      </w:pPr>
      <w:r>
        <w:rPr>
          <w:sz w:val="28"/>
          <w:szCs w:val="28"/>
        </w:rPr>
        <w:br w:type="page"/>
      </w:r>
    </w:p>
    <w:p>
      <w:pPr>
        <w:pStyle w:val="2"/>
        <w:jc w:val="center"/>
      </w:pPr>
      <w:bookmarkStart w:id="1" w:name="_Toc542"/>
      <w:r>
        <w:t>全国高校思想政治工作会议</w:t>
      </w:r>
      <w:r>
        <w:rPr>
          <w:rFonts w:hint="eastAsia"/>
        </w:rPr>
        <w:t>主要精神</w:t>
      </w:r>
      <w:bookmarkEnd w:id="1"/>
    </w:p>
    <w:p>
      <w:pPr>
        <w:pStyle w:val="6"/>
        <w:spacing w:line="440" w:lineRule="exact"/>
        <w:ind w:firstLine="560" w:firstLineChars="200"/>
        <w:rPr>
          <w:sz w:val="28"/>
          <w:szCs w:val="28"/>
        </w:rPr>
      </w:pPr>
      <w:r>
        <w:rPr>
          <w:sz w:val="28"/>
          <w:szCs w:val="28"/>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pStyle w:val="6"/>
        <w:spacing w:line="440" w:lineRule="exact"/>
        <w:rPr>
          <w:sz w:val="28"/>
          <w:szCs w:val="28"/>
        </w:rPr>
      </w:pPr>
      <w:r>
        <w:rPr>
          <w:sz w:val="28"/>
          <w:szCs w:val="28"/>
        </w:rPr>
        <w:t>　　中共中央政治局常委、中央书记处书记刘云山作总结讲话。中共中央政治局常委王岐山、张高丽出席会议。</w:t>
      </w:r>
    </w:p>
    <w:p>
      <w:pPr>
        <w:pStyle w:val="6"/>
        <w:spacing w:line="440" w:lineRule="exact"/>
        <w:rPr>
          <w:sz w:val="28"/>
          <w:szCs w:val="28"/>
        </w:rPr>
      </w:pPr>
      <w:r>
        <w:rPr>
          <w:sz w:val="28"/>
          <w:szCs w:val="28"/>
        </w:rPr>
        <w:t>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pStyle w:val="6"/>
        <w:spacing w:line="440" w:lineRule="exact"/>
        <w:rPr>
          <w:sz w:val="28"/>
          <w:szCs w:val="28"/>
        </w:rPr>
      </w:pPr>
      <w:r>
        <w:rPr>
          <w:sz w:val="28"/>
          <w:szCs w:val="28"/>
        </w:rPr>
        <w:t>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pStyle w:val="6"/>
        <w:spacing w:line="440" w:lineRule="exact"/>
        <w:rPr>
          <w:sz w:val="28"/>
          <w:szCs w:val="28"/>
        </w:rPr>
      </w:pPr>
      <w:r>
        <w:rPr>
          <w:sz w:val="28"/>
          <w:szCs w:val="28"/>
        </w:rPr>
        <w:t>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pStyle w:val="6"/>
        <w:spacing w:line="440" w:lineRule="exact"/>
        <w:rPr>
          <w:sz w:val="28"/>
          <w:szCs w:val="28"/>
        </w:rPr>
      </w:pPr>
      <w:r>
        <w:rPr>
          <w:sz w:val="28"/>
          <w:szCs w:val="28"/>
        </w:rPr>
        <w:t>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pStyle w:val="6"/>
        <w:spacing w:line="440" w:lineRule="exact"/>
        <w:rPr>
          <w:sz w:val="28"/>
          <w:szCs w:val="28"/>
        </w:rPr>
      </w:pPr>
      <w:r>
        <w:rPr>
          <w:sz w:val="28"/>
          <w:szCs w:val="28"/>
        </w:rPr>
        <w:t>　　习近平指出，思想政治工作从根本上说是做人的工作，必须围绕学生、关照学生、服务学生，不断提高学生思想水平、政治觉悟、道德品质、文化素养，让学生成为德才兼备、全面发展的人才。</w:t>
      </w:r>
    </w:p>
    <w:p>
      <w:pPr>
        <w:pStyle w:val="6"/>
        <w:spacing w:line="440" w:lineRule="exact"/>
        <w:rPr>
          <w:sz w:val="28"/>
          <w:szCs w:val="28"/>
        </w:rPr>
      </w:pPr>
      <w:r>
        <w:rPr>
          <w:sz w:val="28"/>
          <w:szCs w:val="28"/>
        </w:rPr>
        <w:t>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pStyle w:val="6"/>
        <w:spacing w:line="440" w:lineRule="exact"/>
        <w:rPr>
          <w:sz w:val="28"/>
          <w:szCs w:val="28"/>
        </w:rPr>
      </w:pPr>
      <w:r>
        <w:rPr>
          <w:sz w:val="28"/>
          <w:szCs w:val="28"/>
        </w:rPr>
        <w:t>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pStyle w:val="6"/>
        <w:spacing w:line="440" w:lineRule="exact"/>
        <w:rPr>
          <w:sz w:val="28"/>
          <w:szCs w:val="28"/>
        </w:rPr>
      </w:pPr>
      <w:r>
        <w:rPr>
          <w:sz w:val="28"/>
          <w:szCs w:val="28"/>
        </w:rPr>
        <w:t>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pStyle w:val="6"/>
        <w:spacing w:line="440" w:lineRule="exact"/>
        <w:rPr>
          <w:sz w:val="28"/>
          <w:szCs w:val="28"/>
        </w:rPr>
      </w:pPr>
      <w:r>
        <w:rPr>
          <w:sz w:val="28"/>
          <w:szCs w:val="28"/>
        </w:rPr>
        <w:t>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pStyle w:val="6"/>
        <w:spacing w:line="440" w:lineRule="exact"/>
        <w:rPr>
          <w:sz w:val="28"/>
          <w:szCs w:val="28"/>
        </w:rPr>
      </w:pPr>
      <w:r>
        <w:rPr>
          <w:sz w:val="28"/>
          <w:szCs w:val="28"/>
        </w:rPr>
        <w:t>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pStyle w:val="6"/>
        <w:spacing w:line="440" w:lineRule="exact"/>
        <w:rPr>
          <w:sz w:val="28"/>
          <w:szCs w:val="28"/>
        </w:rPr>
      </w:pPr>
      <w:r>
        <w:rPr>
          <w:sz w:val="28"/>
          <w:szCs w:val="28"/>
        </w:rPr>
        <w:t>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pStyle w:val="6"/>
        <w:spacing w:line="440" w:lineRule="exact"/>
        <w:rPr>
          <w:sz w:val="28"/>
          <w:szCs w:val="28"/>
        </w:rPr>
      </w:pPr>
      <w:r>
        <w:rPr>
          <w:sz w:val="28"/>
          <w:szCs w:val="28"/>
        </w:rPr>
        <w:t>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pStyle w:val="6"/>
        <w:spacing w:line="440" w:lineRule="exact"/>
        <w:rPr>
          <w:sz w:val="28"/>
          <w:szCs w:val="28"/>
        </w:rPr>
      </w:pPr>
      <w:r>
        <w:rPr>
          <w:sz w:val="28"/>
          <w:szCs w:val="28"/>
        </w:rPr>
        <w:t>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pStyle w:val="6"/>
        <w:spacing w:line="440" w:lineRule="exact"/>
        <w:rPr>
          <w:sz w:val="28"/>
          <w:szCs w:val="28"/>
        </w:rPr>
      </w:pPr>
      <w:r>
        <w:rPr>
          <w:sz w:val="28"/>
          <w:szCs w:val="28"/>
        </w:rPr>
        <w:t>　　北京市、浙江省、陕西省、清华大学、哈尔滨工业大学、上海大学、华南师范大学、四川交通职业技术学院负责同志在会上发言。</w:t>
      </w:r>
    </w:p>
    <w:p>
      <w:pPr>
        <w:pStyle w:val="6"/>
        <w:spacing w:line="440" w:lineRule="exact"/>
        <w:rPr>
          <w:sz w:val="28"/>
          <w:szCs w:val="28"/>
        </w:rPr>
      </w:pPr>
      <w:r>
        <w:rPr>
          <w:sz w:val="28"/>
          <w:szCs w:val="28"/>
        </w:rPr>
        <w:t>　　部分中共中央政治局委员、中央书记处书记出席会议。</w:t>
      </w:r>
    </w:p>
    <w:p>
      <w:pPr>
        <w:pStyle w:val="6"/>
        <w:spacing w:line="440" w:lineRule="exact"/>
        <w:rPr>
          <w:sz w:val="28"/>
          <w:szCs w:val="28"/>
        </w:rPr>
      </w:pPr>
      <w:r>
        <w:rPr>
          <w:sz w:val="28"/>
          <w:szCs w:val="28"/>
        </w:rPr>
        <w:t>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pPr>
        <w:spacing w:line="440" w:lineRule="exact"/>
        <w:rPr>
          <w:sz w:val="28"/>
          <w:szCs w:val="28"/>
        </w:rPr>
      </w:pPr>
    </w:p>
    <w:p>
      <w:pPr>
        <w:spacing w:line="440" w:lineRule="exact"/>
        <w:rPr>
          <w:sz w:val="28"/>
          <w:szCs w:val="28"/>
        </w:rPr>
      </w:pPr>
      <w:r>
        <w:rPr>
          <w:sz w:val="28"/>
          <w:szCs w:val="28"/>
        </w:rPr>
        <w:br w:type="page"/>
      </w:r>
    </w:p>
    <w:p>
      <w:pPr>
        <w:pStyle w:val="2"/>
        <w:jc w:val="center"/>
      </w:pPr>
      <w:bookmarkStart w:id="2" w:name="_Toc30809"/>
      <w:r>
        <w:rPr>
          <w:rFonts w:hint="eastAsia"/>
        </w:rPr>
        <w:t>关于新形势下党内政治生活的若干准则</w:t>
      </w:r>
      <w:bookmarkEnd w:id="2"/>
    </w:p>
    <w:p>
      <w:pPr>
        <w:widowControl/>
        <w:spacing w:before="75" w:after="75" w:line="450" w:lineRule="atLeast"/>
        <w:jc w:val="center"/>
        <w:rPr>
          <w:rFonts w:ascii="鑺ョ珶" w:hAnsi="宋体" w:eastAsia="鑺ョ珶" w:cs="宋体"/>
          <w:color w:val="444444"/>
          <w:kern w:val="0"/>
          <w:sz w:val="24"/>
          <w:szCs w:val="24"/>
        </w:rPr>
      </w:pPr>
      <w:r>
        <w:rPr>
          <w:rFonts w:hint="eastAsia" w:ascii="鑺ョ珶" w:hAnsi="宋体" w:eastAsia="鑺ョ珶" w:cs="宋体"/>
          <w:b/>
          <w:bCs/>
          <w:color w:val="FF0000"/>
          <w:kern w:val="0"/>
          <w:sz w:val="24"/>
          <w:szCs w:val="24"/>
        </w:rPr>
        <w:t>　　(2016年10月27日中国共产党第十八届中央委员会第六次全体会议通过)</w:t>
      </w:r>
    </w:p>
    <w:p>
      <w:pPr>
        <w:widowControl/>
        <w:spacing w:before="75" w:after="75" w:line="440" w:lineRule="exact"/>
        <w:jc w:val="left"/>
        <w:rPr>
          <w:rFonts w:cs="宋体" w:asciiTheme="minorEastAsia" w:hAnsiTheme="minorEastAsia"/>
          <w:color w:val="444444"/>
          <w:kern w:val="0"/>
          <w:sz w:val="28"/>
          <w:szCs w:val="28"/>
        </w:rPr>
      </w:pPr>
      <w:r>
        <w:rPr>
          <w:rFonts w:hint="eastAsia" w:ascii="鑺ョ珶" w:hAnsi="宋体" w:eastAsia="鑺ョ珶" w:cs="宋体"/>
          <w:color w:val="444444"/>
          <w:kern w:val="0"/>
          <w:sz w:val="24"/>
          <w:szCs w:val="24"/>
        </w:rPr>
        <w:t>　　</w:t>
      </w:r>
      <w:r>
        <w:rPr>
          <w:rFonts w:hint="eastAsia" w:cs="宋体" w:asciiTheme="minorEastAsia" w:hAnsiTheme="minorEastAsia"/>
          <w:color w:val="444444"/>
          <w:kern w:val="0"/>
          <w:sz w:val="28"/>
          <w:szCs w:val="28"/>
        </w:rPr>
        <w:t>办好中国的事情，关键在党，关键在党要管党、从严治党。党要管党必须从党内政治生活管起，从严治党必须从党内政治生活严起。</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一、坚定理想信念</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二、坚持党的基本路线</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三、坚决维护党中央权威</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省、自治区、直辖市党委在党中央领导下开展工作，同级各个组织中的党组织和领导干部要自觉接受同级党委领导、向同级党委负责，重大事项和重要情况及时向同级党委请示报告。</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四、严明党的政治纪律</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纪律严明是全党统一意志、统一行动、步调一致前进的重要保障，是党内政治生活的重要内容。必须严明党的纪律，把纪律挺在前面，用铁的纪律从严治党。</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内不准搞拉拉扯扯、吹吹拍拍、阿谀奉承。对领导人的宣传要实事求是，禁止吹捧，禁止给领导人祝寿、送礼、发致敬函电，禁止在领导干部国内考察工作时组织迎送、张贴标语、敲锣打鼓、铺红地毯、举行宴会等。</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五、保持党同人民群众的血肉联系</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六、坚持民主集中制原则</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在党的工作和活动中，该以组织名义出面不能以个人名义出面，该由集体研究不能个人擅自表态，不允许用个人主张代替党组织的主张、用个人决定代替党组织的决定。</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七、发扬党内民主和保障党员权利</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中央委员会、中央政治局、中央政治局常务委员会和党的各级委员会作出重大决策部署，必须深入开展调查研究，广泛听取各方面意见和建议，凝聚智慧和力量，做到科学决策、民主决策、依法决策。</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八、坚持正确选人用人导向</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坚持正确选人用人导向，是严肃党内政治生活的组织保证。必须严格标准、健全制度、完善政策、规范程序，使选出来的干部组织放心、群众满意、干部服气。</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干部是党的宝贵财富，必须既严格教育、严格管理、严格监督，又在政治上、思想上、工作上、生活上真诚关爱，鼓励干部干事创业、大胆作为。</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九、严格党的组织生活制度</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党的组织生活是党内政治生活的重要内容和载体，是党组织对党员进行教育管理监督的重要形式。必须坚持党的组织生活各项制度，创新方式方法，增强党的组织生活活力。</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坚持谈心谈话制度。党组织领导班子成员之间、班子成员和党员之间、党员和党员之间要开展经常性的谈心谈话，坦诚相见，交流思想，交换意见。领导干部要带头谈，也要接受党员、干部约谈。</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十、开展批评和自我批评</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批评和自我批评是我们党强身治病、保持肌体健康的锐利武器，也是加强和规范党内政治生活的重要手段。必须坚持不懈把批评和自我批评这个武器用好。</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党员、干部必须严于自我解剖，对发现的问题要深入剖析原因，认真整改。对待批评要有则改之、无则加勉，不能搞无原则的纷争。</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批评必须出于公心，不主观武断，不发泄私愤。坚决反对事不关己、高高挂起，明知不对、少说为佳的庸俗哲学和好人主义，坚决克服文过饰非、知错不改等错误倾向。</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十一、加强对权力运行的制约和监督</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监督是权力正确运行的根本保证，是加强和规范党内政治生活的重要举措。必须加强对领导干部的监督，党内不允许有不受制约的权力，也不允许有不受监督的特殊党员。</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完善权力运行制约和监督机制，形成有权必有责、用权必担责、滥权必追责的制度安排。实行权力清单制度，公开权力运行过程和结果，健全不当用权问责机制，把权力关进制度笼子，让权力在阳光下运行。</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党的各级组织和领导干部必须在宪法法律范围内活动，增强法治意识、弘扬法治精神，自觉按法定权限、规则、程序办事，决不能以言代法、以权压法、徇私枉法，决不能违规干预司法。</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营造党内民主监督环境，畅通党内民主监督渠道。党的各级组织和全体党员要增强监督意识，既履行监督责任，又接受各方面监督。</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党内监督必须突出党的领导机关和领导干部特别是主要领导干部。领导干部要正确对待监督，主动接受监督，习惯在监督下开展工作，决不能拒绝监督、逃避监督。</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对涉及违纪违法行为的举报，对党员反映的问题，任何党组织和领导干部都不准隐瞒不报、拖延不办。涉及所反映问题的领导干部应该回避，不准干预或插手组织调查。</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坚持授权者要负责监督，发现问题要及时处置。强化上级组织对下级组织特别是主要领导干部行使权力的监督，防止权力失控和滥用。</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b/>
          <w:bCs/>
          <w:color w:val="444444"/>
          <w:kern w:val="0"/>
          <w:sz w:val="28"/>
          <w:szCs w:val="28"/>
        </w:rPr>
        <w:t>　　十二、保持清正廉洁的政治本色</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建设廉洁政治，坚决反对腐败，是加强和规范党内政治生活的重要任务。必须筑牢拒腐防变的思想防线和制度防线，着力构建不敢腐、不能腐、不想腐的体制机制，保持党的肌体健康和队伍纯洁。</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各级领导干部必须严以修身、严以用权、严以律己，谋事要实、创业要实、做人要实，经得起权力、金钱、美色考验，用党和人民赋予的权力为人民服务。</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领导干部特别是高级干部必须带头践行社会主义核心价值观，继承和发扬党的优良传统和作风，弘扬中华民族传统美德，讲修养、讲道德、讲诚信、讲廉耻，养成共产党人的高风亮节，自觉远离低级趣味。</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widowControl/>
        <w:spacing w:before="75" w:after="75" w:line="440" w:lineRule="exact"/>
        <w:jc w:val="left"/>
        <w:rPr>
          <w:rFonts w:cs="宋体" w:asciiTheme="minorEastAsia" w:hAnsiTheme="minorEastAsia"/>
          <w:color w:val="444444"/>
          <w:kern w:val="0"/>
          <w:sz w:val="28"/>
          <w:szCs w:val="28"/>
        </w:rPr>
      </w:pPr>
      <w:r>
        <w:rPr>
          <w:rFonts w:hint="eastAsia" w:cs="宋体" w:asciiTheme="minorEastAsia" w:hAnsiTheme="minorEastAsia"/>
          <w:color w:val="444444"/>
          <w:kern w:val="0"/>
          <w:sz w:val="28"/>
          <w:szCs w:val="28"/>
        </w:rPr>
        <w:t>　　全面从严治党永远在路上。全党要坚持不懈努力，共同营造风清气正的政治生态，确保党始终成为中国特色社会主义事业的坚强领导核心。</w:t>
      </w:r>
    </w:p>
    <w:p>
      <w:pPr>
        <w:spacing w:line="440" w:lineRule="exact"/>
        <w:rPr>
          <w:rFonts w:asciiTheme="minorEastAsia" w:hAnsiTheme="minorEastAsia"/>
          <w:sz w:val="28"/>
          <w:szCs w:val="28"/>
        </w:rPr>
      </w:pPr>
    </w:p>
    <w:p>
      <w:pPr>
        <w:spacing w:line="440" w:lineRule="exact"/>
        <w:rPr>
          <w:sz w:val="28"/>
          <w:szCs w:val="28"/>
        </w:rPr>
      </w:pPr>
      <w:r>
        <w:rPr>
          <w:sz w:val="28"/>
          <w:szCs w:val="28"/>
        </w:rPr>
        <w:br w:type="page"/>
      </w:r>
    </w:p>
    <w:p>
      <w:pPr>
        <w:pStyle w:val="2"/>
        <w:jc w:val="center"/>
      </w:pPr>
      <w:bookmarkStart w:id="3" w:name="_Toc29841"/>
      <w:r>
        <w:t>中国共产党党内监督条例</w:t>
      </w:r>
      <w:bookmarkEnd w:id="3"/>
    </w:p>
    <w:p>
      <w:pPr>
        <w:widowControl/>
        <w:spacing w:before="100" w:beforeAutospacing="1" w:after="100" w:afterAutospacing="1" w:line="440" w:lineRule="exact"/>
        <w:jc w:val="center"/>
        <w:rPr>
          <w:rFonts w:cs="Arial" w:asciiTheme="minorEastAsia" w:hAnsiTheme="minorEastAsia"/>
          <w:b/>
          <w:kern w:val="0"/>
          <w:sz w:val="24"/>
          <w:szCs w:val="24"/>
        </w:rPr>
      </w:pPr>
      <w:r>
        <w:rPr>
          <w:rFonts w:cs="Arial" w:asciiTheme="minorEastAsia" w:hAnsiTheme="minorEastAsia"/>
          <w:b/>
          <w:kern w:val="0"/>
          <w:sz w:val="24"/>
          <w:szCs w:val="24"/>
        </w:rPr>
        <w:t>(2016年10月27日中国共产党第十八届中央委员会第六次全体会议通过)</w:t>
      </w:r>
    </w:p>
    <w:p>
      <w:pPr>
        <w:widowControl/>
        <w:spacing w:before="100" w:beforeAutospacing="1" w:after="100" w:afterAutospacing="1" w:line="440" w:lineRule="exact"/>
        <w:jc w:val="left"/>
        <w:rPr>
          <w:rFonts w:hint="eastAsia" w:cs="Arial" w:asciiTheme="minorEastAsia" w:hAnsiTheme="minorEastAsia"/>
          <w:b/>
          <w:bCs/>
          <w:color w:val="222222"/>
          <w:kern w:val="0"/>
          <w:sz w:val="28"/>
          <w:szCs w:val="28"/>
        </w:rPr>
      </w:pPr>
      <w:r>
        <w:rPr>
          <w:rFonts w:cs="Arial" w:asciiTheme="minorEastAsia" w:hAnsiTheme="minorEastAsia"/>
          <w:b/>
          <w:bCs/>
          <w:color w:val="222222"/>
          <w:kern w:val="0"/>
          <w:sz w:val="28"/>
          <w:szCs w:val="28"/>
        </w:rPr>
        <w:t>　　</w:t>
      </w:r>
    </w:p>
    <w:p>
      <w:pPr>
        <w:widowControl/>
        <w:spacing w:before="100" w:beforeAutospacing="1" w:after="100" w:afterAutospacing="1" w:line="440" w:lineRule="exact"/>
        <w:jc w:val="center"/>
        <w:rPr>
          <w:rFonts w:cs="Arial" w:asciiTheme="minorEastAsia" w:hAnsiTheme="minorEastAsia"/>
          <w:color w:val="222222"/>
          <w:kern w:val="0"/>
          <w:sz w:val="28"/>
          <w:szCs w:val="28"/>
        </w:rPr>
      </w:pPr>
      <w:r>
        <w:rPr>
          <w:rFonts w:cs="Arial" w:asciiTheme="minorEastAsia" w:hAnsiTheme="minorEastAsia"/>
          <w:b/>
          <w:bCs/>
          <w:color w:val="222222"/>
          <w:kern w:val="0"/>
          <w:sz w:val="28"/>
          <w:szCs w:val="28"/>
        </w:rPr>
        <w:t>第一章　总　则</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第一条　为坚持党的领导，加强党的建设，全面从严治党，强化党内监督，保持党的先进性和纯洁性，根据《中国共产党章程》，制定本条例。</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第三条　党内监督没有禁区、没有例外。信任不能代替监督。各级党组织应当把信任激励同严格监督结合起来，促使党的领导干部做到有权必有责、有责要担当，用权受监督、失责必追究。</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第四条　党内监督必须贯彻民主集中制，依规依纪进行，强化自上而下的组织监督，改进自下而上的民主监督，发挥同级相互监督作用。坚持惩前毖后、治病救人，抓早抓小、防微杜渐。</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党内监督的主要内容是：</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(一)遵守党章党规，坚定理想信念，践行党的宗旨，模范遵守宪法法律情况;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(二)维护党中央集中统一领导，牢固树立政治意识、大局意识、核心意识、看齐意识，贯彻落实党的理论和路线方针政策，确保全党令行禁止情况;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(三)坚持民主集中制，严肃党内政治生活，贯彻党员个人服从党的组织，少数服从多数，下级组织服从上级组织，全党各个组织和全体党员服从党的全国代表大会和中央委员会原则情况;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(四)落实全面从严治党责任，严明党的纪律特别是政治纪律和政治规矩，推进党风廉政建设和反腐败工作情况;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(五)落实中央八项规定精神，加强作风建设，密切联系群众，巩固党的执政基础情况;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(六)坚持党的干部标准，树立正确选人用人导向，执行干部选拔任用工作规定情况;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(七)廉洁自律、秉公用权情况;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(八)完成党中央和上级党组织部署的任务情况。</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第六条　党内监督的重点对象是党的领导机关和领导干部特别是主要领导干部。</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第八条　党的领导干部应当强化自我约束，经常对照党章检查自己的言行，自觉遵守党内政治生活准则、廉洁自律准则，加强党性修养，陶冶道德情操，永葆共产党人政治本色。</w:t>
      </w:r>
    </w:p>
    <w:p>
      <w:pPr>
        <w:widowControl/>
        <w:spacing w:before="100" w:beforeAutospacing="1" w:after="100" w:afterAutospacing="1" w:line="440" w:lineRule="exact"/>
        <w:jc w:val="left"/>
        <w:rPr>
          <w:rFonts w:cs="Arial" w:asciiTheme="minorEastAsia" w:hAnsiTheme="minorEastAsia"/>
          <w:color w:val="222222"/>
          <w:kern w:val="0"/>
          <w:sz w:val="28"/>
          <w:szCs w:val="28"/>
        </w:rPr>
      </w:pPr>
      <w:r>
        <w:rPr>
          <w:rFonts w:cs="Arial" w:asciiTheme="minorEastAsia" w:hAnsiTheme="minorEastAsia"/>
          <w:color w:val="222222"/>
          <w:kern w:val="0"/>
          <w:sz w:val="28"/>
          <w:szCs w:val="28"/>
        </w:rPr>
        <w:t>　　第九条　建立健全党中央统一领导，党委(党组)全面监督，纪律检查机关专责监督，党的工作部门职能监督，党的基层组织日常监督，党员民主监督的党内监督体系。</w:t>
      </w:r>
    </w:p>
    <w:p>
      <w:pPr>
        <w:widowControl/>
        <w:spacing w:before="100" w:beforeAutospacing="1" w:after="100" w:afterAutospacing="1" w:line="440" w:lineRule="exact"/>
        <w:jc w:val="center"/>
        <w:rPr>
          <w:rFonts w:cs="Arial" w:asciiTheme="minorEastAsia" w:hAnsiTheme="minorEastAsia"/>
          <w:color w:val="222222"/>
          <w:kern w:val="0"/>
          <w:sz w:val="28"/>
          <w:szCs w:val="28"/>
        </w:rPr>
      </w:pPr>
      <w:r>
        <w:rPr>
          <w:rFonts w:cs="Arial" w:asciiTheme="minorEastAsia" w:hAnsiTheme="minorEastAsia"/>
          <w:b/>
          <w:bCs/>
          <w:color w:val="222222"/>
          <w:kern w:val="0"/>
          <w:sz w:val="28"/>
          <w:szCs w:val="28"/>
        </w:rPr>
        <w:t>第二章　党的中央组织的监督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第十条　党的中央委员会、中央政治局、中央政治局常务委员会全面领导党内监督工作。中央委员会全体会议每年听取中央政治局工作报告，监督中央政治局工作，部署加强党内监督的重大任务。</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第十三条　中央政治局委员应当加强对直接分管部门、地方、领域党组织和领导班子成员的监督，定期同有关地方和部门主要负责人就其履行全面从严治党责任、廉洁自律等情况进行谈话。</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6"/>
        <w:spacing w:line="440" w:lineRule="exact"/>
        <w:jc w:val="center"/>
        <w:rPr>
          <w:rFonts w:cs="Arial" w:asciiTheme="minorEastAsia" w:hAnsiTheme="minorEastAsia" w:eastAsiaTheme="minorEastAsia"/>
          <w:color w:val="222222"/>
          <w:sz w:val="28"/>
          <w:szCs w:val="28"/>
        </w:rPr>
      </w:pPr>
      <w:r>
        <w:rPr>
          <w:rStyle w:val="8"/>
          <w:rFonts w:cs="Arial" w:asciiTheme="minorEastAsia" w:hAnsiTheme="minorEastAsia" w:eastAsiaTheme="minorEastAsia"/>
          <w:color w:val="222222"/>
          <w:sz w:val="28"/>
          <w:szCs w:val="28"/>
        </w:rPr>
        <w:t>第三章　党委(党组)的监督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第十五条　党委(党组)在党内监督中负主体责任，书记是第一责任人，党委常委会委员(党组成员)和党委委员在职责范围内履行监督职责。党委(党组)履行以下监督职责：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(一)领导本地区本部门本单位党内监督工作，组织实施各项监督制度，抓好督促检查;</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(二)加强对同级纪委和所辖范围内纪律检查工作的领导，检查其监督执纪问责工作情况;</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(三)对党委常委会委员(党组成员)、党委委员，同级纪委、党的工作部门和直接领导的党组织领导班子及其成员进行监督;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(四)对上级党委、纪委工作提出意见和建议，开展监督。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第十六条　党的工作部门应当严格执行各项监督制度，加强职责范围内党内监督工作，既加强对本部门本单位的内部监督，又强化对本系统的日常监督。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党组织主要负责人个人有关事项应当在党内一定范围公开，主动接受监督。</w:t>
      </w:r>
    </w:p>
    <w:p>
      <w:pPr>
        <w:pStyle w:val="6"/>
        <w:spacing w:line="440" w:lineRule="exact"/>
        <w:rPr>
          <w:rFonts w:cs="Arial" w:asciiTheme="minorEastAsia" w:hAnsiTheme="minorEastAsia" w:eastAsiaTheme="minorEastAsia"/>
          <w:color w:val="222222"/>
          <w:sz w:val="28"/>
          <w:szCs w:val="28"/>
        </w:rPr>
      </w:pPr>
      <w:r>
        <w:rPr>
          <w:rFonts w:hint="eastAsia" w:cs="Arial" w:asciiTheme="minorEastAsia" w:hAnsiTheme="minorEastAsia" w:eastAsiaTheme="minorEastAsia"/>
          <w:color w:val="222222"/>
          <w:sz w:val="28"/>
          <w:szCs w:val="28"/>
        </w:rPr>
        <w:t xml:space="preserve">    </w:t>
      </w:r>
      <w:r>
        <w:rPr>
          <w:rFonts w:cs="Arial" w:asciiTheme="minorEastAsia" w:hAnsiTheme="minorEastAsia" w:eastAsiaTheme="minorEastAsia"/>
          <w:color w:val="222222"/>
          <w:sz w:val="28"/>
          <w:szCs w:val="28"/>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第二十五条　建立健全党的领导干部插手干预重大事项记录制度，发现利用职务便利违规干预干部选拔任用、工程建设、执纪执法、司法活动等问题，应当及时向上级党组织报告。</w:t>
      </w:r>
    </w:p>
    <w:p>
      <w:pPr>
        <w:pStyle w:val="6"/>
        <w:spacing w:line="440" w:lineRule="exact"/>
        <w:jc w:val="center"/>
        <w:rPr>
          <w:rFonts w:cs="Arial" w:asciiTheme="minorEastAsia" w:hAnsiTheme="minorEastAsia" w:eastAsiaTheme="minorEastAsia"/>
          <w:color w:val="222222"/>
          <w:sz w:val="28"/>
          <w:szCs w:val="28"/>
        </w:rPr>
      </w:pPr>
      <w:r>
        <w:rPr>
          <w:rStyle w:val="8"/>
          <w:rFonts w:cs="Arial" w:asciiTheme="minorEastAsia" w:hAnsiTheme="minorEastAsia" w:eastAsiaTheme="minorEastAsia"/>
          <w:color w:val="222222"/>
          <w:sz w:val="28"/>
          <w:szCs w:val="28"/>
        </w:rPr>
        <w:t>第四章　党的纪律检查委员会的监督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(一)加强对同级党委特别是常委会委员、党的工作部门和直接领导的党组织、党的领导干部履行职责、行使权力情况的监督;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(三)强化上级纪委对下级纪委的领导，纪委发现同级党委主要领导干部的问题，可以直接向上级纪委报告;下级纪委至少每半年向上级纪委报告1次工作，每年向上级纪委进行述职。</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派出机关应当加强对派驻纪检组工作的领导，定期约谈被监督单位党组织主要负责人、派驻纪检组组长，督促其落实管党治党责任。</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第三十条　严把干部选拔任用“党风廉洁意见回复”关，综合日常工作中掌握的情况，加强分析研判，实事求是评价干部廉洁情况，防止“带病提拔”、“带病上岗”。</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第三十三条　对违反中央八项规定精神的，严重违纪被立案审查开除党籍的，严重失职失责被问责的，以及发生在群众身边、影响恶劣的不正之风和腐败问题，应当点名道姓通报曝光。</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6"/>
        <w:spacing w:line="440" w:lineRule="exact"/>
        <w:jc w:val="center"/>
        <w:rPr>
          <w:rFonts w:cs="Arial" w:asciiTheme="minorEastAsia" w:hAnsiTheme="minorEastAsia" w:eastAsiaTheme="minorEastAsia"/>
          <w:color w:val="222222"/>
          <w:sz w:val="28"/>
          <w:szCs w:val="28"/>
        </w:rPr>
      </w:pPr>
      <w:r>
        <w:rPr>
          <w:rStyle w:val="8"/>
          <w:rFonts w:cs="Arial" w:asciiTheme="minorEastAsia" w:hAnsiTheme="minorEastAsia" w:eastAsiaTheme="minorEastAsia"/>
          <w:color w:val="222222"/>
          <w:sz w:val="28"/>
          <w:szCs w:val="28"/>
        </w:rPr>
        <w:t>第五章　党的基层组织和党员的监督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第三十五条　党的基层组织应当发挥战斗堡垒作用，履行下列监督职责：</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(一)严格党的组织生活，开展批评和自我批评，监督党员切实履行义务，保障党员权利不受侵犯;</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(二)了解党员、群众对党的工作和党的领导干部的批评和意见，定期向上级党组织反映情况，提出意见和建议;</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(三)维护和执行党的纪律，发现党员、干部违反纪律问题及时教育或者处理，问题严重的应当向上级党组织报告。</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第三十六条　党员应当本着对党和人民事业高度负责的态度，积极行使党员权利，履行下列监督义务：</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(一)加强对党的领导干部的民主监督，及时向党组织反映群众意见和诉求;</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(二)在党的会议上有根据地批评党的任何组织和任何党员，揭露和纠正工作中存在的缺点和问题;</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(三)参加党组织开展的评议领导干部活动，勇于触及矛盾问题、指出缺点错误，对错误言行敢于较真、敢于斗争;</w:t>
      </w:r>
    </w:p>
    <w:p>
      <w:pPr>
        <w:pStyle w:val="6"/>
        <w:spacing w:line="440" w:lineRule="exact"/>
        <w:ind w:firstLine="345"/>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(四)向党负责地揭发、检举党的任何组织和任何党员违纪违法的事实，坚决反对一切派别活动和小集团活动，同腐败现象作坚决斗争。</w:t>
      </w:r>
    </w:p>
    <w:p>
      <w:pPr>
        <w:pStyle w:val="6"/>
        <w:spacing w:line="440" w:lineRule="exact"/>
        <w:jc w:val="center"/>
        <w:rPr>
          <w:rFonts w:cs="Arial" w:asciiTheme="minorEastAsia" w:hAnsiTheme="minorEastAsia" w:eastAsiaTheme="minorEastAsia"/>
          <w:color w:val="222222"/>
          <w:sz w:val="28"/>
          <w:szCs w:val="28"/>
        </w:rPr>
      </w:pPr>
      <w:r>
        <w:rPr>
          <w:rStyle w:val="8"/>
          <w:rFonts w:cs="Arial" w:asciiTheme="minorEastAsia" w:hAnsiTheme="minorEastAsia" w:eastAsiaTheme="minorEastAsia"/>
          <w:color w:val="222222"/>
          <w:sz w:val="28"/>
          <w:szCs w:val="28"/>
        </w:rPr>
        <w:t>第六章　党内监督和外部监督相结合</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6"/>
        <w:spacing w:line="440" w:lineRule="exact"/>
        <w:jc w:val="center"/>
        <w:rPr>
          <w:rFonts w:cs="Arial" w:asciiTheme="minorEastAsia" w:hAnsiTheme="minorEastAsia" w:eastAsiaTheme="minorEastAsia"/>
          <w:color w:val="222222"/>
          <w:sz w:val="28"/>
          <w:szCs w:val="28"/>
        </w:rPr>
      </w:pPr>
      <w:r>
        <w:rPr>
          <w:rStyle w:val="8"/>
          <w:rFonts w:cs="Arial" w:asciiTheme="minorEastAsia" w:hAnsiTheme="minorEastAsia" w:eastAsiaTheme="minorEastAsia"/>
          <w:color w:val="222222"/>
          <w:sz w:val="28"/>
          <w:szCs w:val="28"/>
        </w:rPr>
        <w:t>第七章　整改和保障</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第四十条　党组织应当如实记录、集中管理党内监督中发现的问题和线索，及时了解核实，作出相应处理;不属于本级办理范围的应当移送有权限的党组织处理。</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第四十一条　党组织对监督中发现的问题应当做到条条要整改、件件有着落。整改结果应当及时报告上级党组织，必要时可以向下级党组织和党员通报，并向社会公开。</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对于上级党组织交办以及巡视等移交的违纪问题线索，应当及时处理，并在3个月内反馈办理情况。</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6"/>
        <w:spacing w:line="440" w:lineRule="exact"/>
        <w:jc w:val="center"/>
        <w:rPr>
          <w:rFonts w:cs="Arial" w:asciiTheme="minorEastAsia" w:hAnsiTheme="minorEastAsia" w:eastAsiaTheme="minorEastAsia"/>
          <w:color w:val="222222"/>
          <w:sz w:val="28"/>
          <w:szCs w:val="28"/>
        </w:rPr>
      </w:pPr>
      <w:r>
        <w:rPr>
          <w:rStyle w:val="8"/>
          <w:rFonts w:cs="Arial" w:asciiTheme="minorEastAsia" w:hAnsiTheme="minorEastAsia" w:eastAsiaTheme="minorEastAsia"/>
          <w:color w:val="222222"/>
          <w:sz w:val="28"/>
          <w:szCs w:val="28"/>
        </w:rPr>
        <w:t>第八章　附　则</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第四十五条　中央军事委员会可以根据本条例，制定相关规定。</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第四十六条　本条例由中央纪律检查委员会负责解释。</w:t>
      </w:r>
    </w:p>
    <w:p>
      <w:pPr>
        <w:pStyle w:val="6"/>
        <w:spacing w:line="440" w:lineRule="exact"/>
        <w:rPr>
          <w:rFonts w:cs="Arial" w:asciiTheme="minorEastAsia" w:hAnsiTheme="minorEastAsia" w:eastAsiaTheme="minorEastAsia"/>
          <w:color w:val="222222"/>
          <w:sz w:val="28"/>
          <w:szCs w:val="28"/>
        </w:rPr>
      </w:pPr>
      <w:r>
        <w:rPr>
          <w:rFonts w:cs="Arial" w:asciiTheme="minorEastAsia" w:hAnsiTheme="minorEastAsia" w:eastAsiaTheme="minorEastAsia"/>
          <w:color w:val="222222"/>
          <w:sz w:val="28"/>
          <w:szCs w:val="28"/>
        </w:rPr>
        <w:t>　　第四十七条　本条例自发布之日起施行。</w:t>
      </w:r>
    </w:p>
    <w:p>
      <w:pPr>
        <w:pStyle w:val="6"/>
        <w:spacing w:line="440" w:lineRule="exact"/>
        <w:ind w:firstLine="345"/>
        <w:rPr>
          <w:rFonts w:cs="Arial" w:asciiTheme="minorEastAsia" w:hAnsiTheme="minorEastAsia" w:eastAsiaTheme="minorEastAsia"/>
          <w:color w:val="222222"/>
          <w:sz w:val="28"/>
          <w:szCs w:val="28"/>
        </w:rPr>
      </w:pPr>
    </w:p>
    <w:p>
      <w:pPr>
        <w:spacing w:line="440" w:lineRule="exact"/>
        <w:rPr>
          <w:rFonts w:asciiTheme="minorEastAsia" w:hAnsiTheme="minorEastAsia"/>
          <w:sz w:val="28"/>
          <w:szCs w:val="28"/>
        </w:rPr>
      </w:pPr>
    </w:p>
    <w:p>
      <w:pPr>
        <w:spacing w:line="440" w:lineRule="exac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鑺ョ珶">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6A"/>
    <w:rsid w:val="000250FF"/>
    <w:rsid w:val="000925BA"/>
    <w:rsid w:val="000B7264"/>
    <w:rsid w:val="000C0D60"/>
    <w:rsid w:val="000F4E37"/>
    <w:rsid w:val="00133846"/>
    <w:rsid w:val="0014343F"/>
    <w:rsid w:val="00276B65"/>
    <w:rsid w:val="002A5E6C"/>
    <w:rsid w:val="002C5569"/>
    <w:rsid w:val="002E3197"/>
    <w:rsid w:val="003645DC"/>
    <w:rsid w:val="00385A98"/>
    <w:rsid w:val="003A6D83"/>
    <w:rsid w:val="003F3405"/>
    <w:rsid w:val="003F56DE"/>
    <w:rsid w:val="00413DB7"/>
    <w:rsid w:val="00445D11"/>
    <w:rsid w:val="00480D02"/>
    <w:rsid w:val="004B7D65"/>
    <w:rsid w:val="004C2AC3"/>
    <w:rsid w:val="004D46D5"/>
    <w:rsid w:val="004E5DE9"/>
    <w:rsid w:val="00516D20"/>
    <w:rsid w:val="00520CCF"/>
    <w:rsid w:val="00550696"/>
    <w:rsid w:val="00597B5B"/>
    <w:rsid w:val="00656462"/>
    <w:rsid w:val="00660293"/>
    <w:rsid w:val="00687A6A"/>
    <w:rsid w:val="006C0B87"/>
    <w:rsid w:val="006C365C"/>
    <w:rsid w:val="006D3235"/>
    <w:rsid w:val="006F4F8B"/>
    <w:rsid w:val="00760A22"/>
    <w:rsid w:val="00793734"/>
    <w:rsid w:val="007E2771"/>
    <w:rsid w:val="00815E9D"/>
    <w:rsid w:val="00844FAD"/>
    <w:rsid w:val="00897194"/>
    <w:rsid w:val="008B58C6"/>
    <w:rsid w:val="009454B7"/>
    <w:rsid w:val="009505B0"/>
    <w:rsid w:val="009E0383"/>
    <w:rsid w:val="009E43D9"/>
    <w:rsid w:val="00AA4964"/>
    <w:rsid w:val="00B557F5"/>
    <w:rsid w:val="00B60400"/>
    <w:rsid w:val="00BE561D"/>
    <w:rsid w:val="00C23D7A"/>
    <w:rsid w:val="00C47145"/>
    <w:rsid w:val="00C963E2"/>
    <w:rsid w:val="00D021A7"/>
    <w:rsid w:val="00D10894"/>
    <w:rsid w:val="00D40C8B"/>
    <w:rsid w:val="00D63486"/>
    <w:rsid w:val="00DF742F"/>
    <w:rsid w:val="00E116B3"/>
    <w:rsid w:val="00E24443"/>
    <w:rsid w:val="00E37629"/>
    <w:rsid w:val="00E70CA9"/>
    <w:rsid w:val="00E71265"/>
    <w:rsid w:val="00E728FF"/>
    <w:rsid w:val="00EA3DCF"/>
    <w:rsid w:val="00EC224F"/>
    <w:rsid w:val="00EC764A"/>
    <w:rsid w:val="00EE696E"/>
    <w:rsid w:val="00F06E43"/>
    <w:rsid w:val="00F21187"/>
    <w:rsid w:val="00F71E85"/>
    <w:rsid w:val="00F92DC2"/>
    <w:rsid w:val="05D8711F"/>
    <w:rsid w:val="548F3847"/>
    <w:rsid w:val="66BC7F9C"/>
    <w:rsid w:val="69A173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uiPriority w:val="39"/>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943</Words>
  <Characters>5381</Characters>
  <Lines>44</Lines>
  <Paragraphs>12</Paragraphs>
  <TotalTime>0</TotalTime>
  <ScaleCrop>false</ScaleCrop>
  <LinksUpToDate>false</LinksUpToDate>
  <CharactersWithSpaces>6312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2017-03-14T08:04:00Z</dcterms:created>
  <dc:creator>微软用户</dc:creator>
  <cp:lastModifiedBy>Administrator</cp:lastModifiedBy>
  <dcterms:modified xsi:type="dcterms:W3CDTF">2017-04-11T03:16:51Z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